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2CC" w:rsidRDefault="00EF7EC2" w:rsidP="00792D86">
      <w:pPr>
        <w:pStyle w:val="NormalWeb"/>
        <w:jc w:val="both"/>
      </w:pPr>
      <w:bookmarkStart w:id="0" w:name="_GoBack"/>
      <w:bookmarkEnd w:id="0"/>
      <w:r>
        <w:t xml:space="preserve">Le service d’Anatomie et Cytologie Pathologiques du CHRU de Nîmes recrute un anatomo-pathologiste sur un poste d’Assistant Spécialiste </w:t>
      </w:r>
      <w:r w:rsidR="000E170C">
        <w:t>(AS)</w:t>
      </w:r>
      <w:r w:rsidR="002C59F0">
        <w:t xml:space="preserve"> ou un poste de Praticien Hospitalier Contractuel</w:t>
      </w:r>
      <w:r w:rsidR="000E170C">
        <w:t xml:space="preserve"> </w:t>
      </w:r>
      <w:r>
        <w:t xml:space="preserve">à partir </w:t>
      </w:r>
      <w:r w:rsidR="002C59F0">
        <w:t>2 mai</w:t>
      </w:r>
      <w:r>
        <w:t xml:space="preserve"> 201</w:t>
      </w:r>
      <w:r w:rsidR="002C59F0">
        <w:t>9.</w:t>
      </w:r>
      <w:r w:rsidR="00792D86">
        <w:t xml:space="preserve"> </w:t>
      </w:r>
    </w:p>
    <w:p w:rsidR="00A162CC" w:rsidRDefault="00792D86" w:rsidP="00792D86">
      <w:pPr>
        <w:pStyle w:val="NormalWeb"/>
        <w:jc w:val="both"/>
      </w:pPr>
      <w:r>
        <w:t>Le CHU de Nîmes et l’Institut de Cancérologie du Gard</w:t>
      </w:r>
      <w:r w:rsidR="00EF7EC2">
        <w:t xml:space="preserve"> : t</w:t>
      </w:r>
      <w:r>
        <w:t>outes les spécialités médicales et chirurgicales sont représentées (sauf</w:t>
      </w:r>
      <w:r w:rsidR="007B7511">
        <w:t xml:space="preserve"> oncologie pédiatrique,</w:t>
      </w:r>
      <w:r>
        <w:t xml:space="preserve"> transplantation et </w:t>
      </w:r>
      <w:r w:rsidR="00973130">
        <w:t>fœtopathologie</w:t>
      </w:r>
      <w:r>
        <w:t xml:space="preserve">). </w:t>
      </w:r>
    </w:p>
    <w:p w:rsidR="00A162CC" w:rsidRDefault="00792D86" w:rsidP="00792D86">
      <w:pPr>
        <w:pStyle w:val="NormalWeb"/>
        <w:jc w:val="both"/>
      </w:pPr>
      <w:r>
        <w:t xml:space="preserve">Le service d’ACP appartient au pôle de Biologies-Pathologie. Personnel : - 1 PU-PH (chef de service) - </w:t>
      </w:r>
      <w:r w:rsidR="002C59F0">
        <w:t>3</w:t>
      </w:r>
      <w:r>
        <w:t xml:space="preserve"> PH (</w:t>
      </w:r>
      <w:r w:rsidR="00A162CC">
        <w:t>3</w:t>
      </w:r>
      <w:r>
        <w:t>,</w:t>
      </w:r>
      <w:r w:rsidR="002C59F0">
        <w:t>0</w:t>
      </w:r>
      <w:r>
        <w:t xml:space="preserve"> ETP) - 1 AHU</w:t>
      </w:r>
      <w:r w:rsidR="002C59F0">
        <w:t xml:space="preserve"> – 1 AS </w:t>
      </w:r>
      <w:r>
        <w:t xml:space="preserve"> </w:t>
      </w:r>
      <w:r w:rsidR="00A162CC">
        <w:t>–</w:t>
      </w:r>
      <w:r>
        <w:t xml:space="preserve"> </w:t>
      </w:r>
      <w:r w:rsidR="00A162CC">
        <w:t>3-</w:t>
      </w:r>
      <w:r>
        <w:t xml:space="preserve">4 internes - 4 secrétaires - 9 techniciens + 1 technicien partagé dans le cadre de la plateforme de génétique moléculaire des cancers (PGMC). - 2 aides de laboratoires, 1 ASH - 1 ingénieur (PGMC + Centre de Ressources Biologiques) Activité : </w:t>
      </w:r>
    </w:p>
    <w:p w:rsidR="00EF7EC2" w:rsidRDefault="00EF7EC2" w:rsidP="00792D86">
      <w:pPr>
        <w:pStyle w:val="NormalWeb"/>
        <w:jc w:val="both"/>
      </w:pPr>
      <w:r>
        <w:t>L’AS se partage les spécialités avec l’AHU (en tournant tous les 6 mois), encadrés par le</w:t>
      </w:r>
      <w:r w:rsidR="00E476A8">
        <w:t>s</w:t>
      </w:r>
      <w:r>
        <w:t xml:space="preserve"> </w:t>
      </w:r>
      <w:r w:rsidR="00973130">
        <w:t>médecins</w:t>
      </w:r>
      <w:r>
        <w:t xml:space="preserve"> sénior</w:t>
      </w:r>
      <w:r w:rsidR="00E476A8">
        <w:t>s</w:t>
      </w:r>
      <w:r>
        <w:t xml:space="preserve"> référent</w:t>
      </w:r>
      <w:r w:rsidR="00E476A8">
        <w:t xml:space="preserve">s de chaque </w:t>
      </w:r>
      <w:r>
        <w:t xml:space="preserve">spécialité. </w:t>
      </w:r>
      <w:r w:rsidR="004F0C38">
        <w:t>Pratiquement t</w:t>
      </w:r>
      <w:r>
        <w:t xml:space="preserve">outes </w:t>
      </w:r>
      <w:r w:rsidR="004F0C38">
        <w:t xml:space="preserve">les </w:t>
      </w:r>
      <w:r>
        <w:t xml:space="preserve">spécialités </w:t>
      </w:r>
      <w:r w:rsidR="00E476A8">
        <w:t xml:space="preserve">sont </w:t>
      </w:r>
      <w:r>
        <w:t xml:space="preserve">représentées (sauf oncologie pédiatrique, </w:t>
      </w:r>
      <w:r w:rsidR="00973130">
        <w:t>fœtopathologie</w:t>
      </w:r>
      <w:r>
        <w:t xml:space="preserve"> et transplantation). Pas d’astreintes.</w:t>
      </w:r>
    </w:p>
    <w:p w:rsidR="00EF7EC2" w:rsidRDefault="00EF7EC2" w:rsidP="00792D86">
      <w:pPr>
        <w:pStyle w:val="NormalWeb"/>
        <w:jc w:val="both"/>
      </w:pPr>
      <w:r>
        <w:t>L’AS participe à la formation des DES</w:t>
      </w:r>
      <w:r w:rsidR="00E476A8">
        <w:t>, et</w:t>
      </w:r>
      <w:r w:rsidR="000E170C">
        <w:t xml:space="preserve"> peut</w:t>
      </w:r>
      <w:r w:rsidR="00E476A8">
        <w:t xml:space="preserve"> être amené à participer à des travaux de recherche clinique.</w:t>
      </w:r>
    </w:p>
    <w:p w:rsidR="00A162CC" w:rsidRDefault="00E476A8" w:rsidP="00792D86">
      <w:pPr>
        <w:pStyle w:val="NormalWeb"/>
        <w:jc w:val="both"/>
      </w:pPr>
      <w:r>
        <w:t xml:space="preserve">Descriptif du service : </w:t>
      </w:r>
      <w:r w:rsidR="00792D86">
        <w:t>2</w:t>
      </w:r>
      <w:r w:rsidR="00EF7EC2">
        <w:t>3</w:t>
      </w:r>
      <w:r w:rsidR="00792D86">
        <w:t xml:space="preserve"> 000 dossiers par an (histologie et cytologie). - Cytologies : 1/3 des actes. - Extemporanés : 450/an - Autopsies : 1 - Plateforme de génétique moléculaire des cancers : qualification et préparation des échantillons pour biochimie et cytogénétique. - CRB (Tumorothèque) certifié (NFS 96900) membre du réseau CRB Cancer Grand Sud Ouest - Démarche d’accréditation en cours (Pôle de Biologie accrédité) Equipement : - Logiciel de laboratoire Diamic - Reconnaissance vocale en développement - Plateforme d’immunohistochimie, immunofluorescence, et hybridation in situ : Roche Ventana (3 automates Benchmark XT) - Automate d’inclusion en paraffine (Autotec Sakura) et automate d’imprégnation rapide (Xpress Sakura). - Postes de macroscopie informatisés avec graveur de cassettes - Automates de coloration Dako et Leica - Cytologie en phase liquide en cours d’acquisition - Scanner de lames Roche - 3 microscopes double-tête et un microscope 3 têtes. </w:t>
      </w:r>
    </w:p>
    <w:p w:rsidR="00A162CC" w:rsidRDefault="00792D86" w:rsidP="00792D86">
      <w:pPr>
        <w:pStyle w:val="NormalWeb"/>
        <w:jc w:val="both"/>
      </w:pPr>
      <w:r>
        <w:t>Locaux agréables et fonctionnels à proximité des blocs opératoires</w:t>
      </w:r>
      <w:r w:rsidR="004F0C38">
        <w:t>.</w:t>
      </w:r>
      <w:r>
        <w:t xml:space="preserve"> Bureaux médicaux </w:t>
      </w:r>
      <w:r w:rsidR="00E476A8">
        <w:t xml:space="preserve">doubles ou </w:t>
      </w:r>
      <w:r>
        <w:t xml:space="preserve">individuels calmes, lumineux et climatisés avec microscope et poste informatique. </w:t>
      </w:r>
    </w:p>
    <w:p w:rsidR="00EF7EC2" w:rsidRDefault="00EF7EC2" w:rsidP="00EF7EC2">
      <w:pPr>
        <w:pStyle w:val="NormalWeb"/>
        <w:jc w:val="both"/>
      </w:pPr>
      <w:r>
        <w:t xml:space="preserve">Lieu d’exercice : Nîmes, ville agréable de 150 000 habitants, idéalement située entre Méditerranée et Cévennes, Languedoc et Provence. Climat méditerranéen, ville entourée de nature avec multiples possibilités de sorties et activités. Patrimoine culturel, historique, gastronomique haut en couleurs. La qualité de vie est exceptionnelle. Située à 40 min de Montpellier, à 1 h15 de Marseille, et à moins de 3 h de Paris en TGV. </w:t>
      </w:r>
    </w:p>
    <w:p w:rsidR="00792D86" w:rsidRDefault="00792D86" w:rsidP="00792D86">
      <w:pPr>
        <w:pStyle w:val="NormalWeb"/>
        <w:jc w:val="both"/>
      </w:pPr>
      <w:r>
        <w:t xml:space="preserve">Personne à contacter : Pr Pascal Roger Tel : 04 66 68 34 51 ou 3198 </w:t>
      </w:r>
      <w:hyperlink r:id="rId4" w:tgtFrame="_blank" w:history="1">
        <w:r>
          <w:rPr>
            <w:rStyle w:val="Lienhypertexte"/>
          </w:rPr>
          <w:t>pascal.roger@chu-nimes.fr</w:t>
        </w:r>
      </w:hyperlink>
      <w:r>
        <w:t xml:space="preserve"> </w:t>
      </w:r>
      <w:r w:rsidR="00E476A8">
        <w:t xml:space="preserve">et en cas d’absence Dr Samia Gonzalez </w:t>
      </w:r>
      <w:hyperlink r:id="rId5" w:history="1">
        <w:r w:rsidR="00E476A8" w:rsidRPr="00E00284">
          <w:rPr>
            <w:rStyle w:val="Lienhypertexte"/>
          </w:rPr>
          <w:t>samia.gonzalez@chu-nimes.fr</w:t>
        </w:r>
      </w:hyperlink>
      <w:r w:rsidR="00E476A8">
        <w:t xml:space="preserve"> </w:t>
      </w:r>
    </w:p>
    <w:p w:rsidR="005E7340" w:rsidRDefault="005E7340" w:rsidP="00792D86">
      <w:pPr>
        <w:jc w:val="both"/>
      </w:pPr>
    </w:p>
    <w:sectPr w:rsidR="005E7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41DC6B-E667-4D9C-AF1C-A6E2EBB5B09A}"/>
    <w:docVar w:name="dgnword-eventsink" w:val="116328184"/>
  </w:docVars>
  <w:rsids>
    <w:rsidRoot w:val="00792D86"/>
    <w:rsid w:val="000E170C"/>
    <w:rsid w:val="002C59F0"/>
    <w:rsid w:val="004F0C38"/>
    <w:rsid w:val="004F601F"/>
    <w:rsid w:val="005E7340"/>
    <w:rsid w:val="00792D86"/>
    <w:rsid w:val="007B7511"/>
    <w:rsid w:val="00973130"/>
    <w:rsid w:val="00A162CC"/>
    <w:rsid w:val="00E476A8"/>
    <w:rsid w:val="00EF7EC2"/>
    <w:rsid w:val="00FC57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184BF-9E88-1D49-839E-8416626D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92D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92D86"/>
    <w:rPr>
      <w:b/>
      <w:bCs/>
    </w:rPr>
  </w:style>
  <w:style w:type="character" w:styleId="Lienhypertexte">
    <w:name w:val="Hyperlink"/>
    <w:basedOn w:val="Policepardfaut"/>
    <w:uiPriority w:val="99"/>
    <w:unhideWhenUsed/>
    <w:rsid w:val="00792D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6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ia.gonzalez@chu-nimes.fr" TargetMode="External"/><Relationship Id="rId4" Type="http://schemas.openxmlformats.org/officeDocument/2006/relationships/hyperlink" Target="mailto:pascal.roger@chu-nim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CHU Nîmes</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SERRE</dc:creator>
  <cp:lastModifiedBy>Franck Neil El Sissy</cp:lastModifiedBy>
  <cp:revision>2</cp:revision>
  <dcterms:created xsi:type="dcterms:W3CDTF">2019-04-08T17:33:00Z</dcterms:created>
  <dcterms:modified xsi:type="dcterms:W3CDTF">2019-04-08T17:33:00Z</dcterms:modified>
</cp:coreProperties>
</file>