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D957" w14:textId="77777777" w:rsidR="000B0EDA" w:rsidRPr="00D80651" w:rsidRDefault="000B0EDA" w:rsidP="000B0EDA">
      <w:pPr>
        <w:jc w:val="center"/>
        <w:rPr>
          <w:rFonts w:cs="Times New Roman"/>
          <w:b/>
          <w:bCs/>
          <w:szCs w:val="24"/>
        </w:rPr>
      </w:pPr>
      <w:r w:rsidRPr="00D80651">
        <w:rPr>
          <w:rFonts w:cs="Times New Roman"/>
          <w:b/>
          <w:bCs/>
          <w:szCs w:val="24"/>
        </w:rPr>
        <w:t xml:space="preserve">Poste de Praticien Hospitalier </w:t>
      </w:r>
      <w:r w:rsidR="00E6553C">
        <w:rPr>
          <w:rFonts w:cs="Times New Roman"/>
          <w:b/>
          <w:bCs/>
          <w:szCs w:val="24"/>
        </w:rPr>
        <w:t>t</w:t>
      </w:r>
      <w:r w:rsidRPr="00D80651">
        <w:rPr>
          <w:rFonts w:cs="Times New Roman"/>
          <w:b/>
          <w:bCs/>
          <w:szCs w:val="24"/>
        </w:rPr>
        <w:t xml:space="preserve">emps </w:t>
      </w:r>
      <w:r w:rsidR="00E6553C">
        <w:rPr>
          <w:rFonts w:cs="Times New Roman"/>
          <w:b/>
          <w:bCs/>
          <w:szCs w:val="24"/>
        </w:rPr>
        <w:t>p</w:t>
      </w:r>
      <w:r w:rsidRPr="00D80651">
        <w:rPr>
          <w:rFonts w:cs="Times New Roman"/>
          <w:b/>
          <w:bCs/>
          <w:szCs w:val="24"/>
        </w:rPr>
        <w:t>lein en Anatomie et Cytologie Pathologiques au CHRU de NANCY</w:t>
      </w:r>
      <w:r w:rsidR="00220E06" w:rsidRPr="00D80651">
        <w:rPr>
          <w:rFonts w:cs="Times New Roman"/>
          <w:b/>
          <w:bCs/>
          <w:szCs w:val="24"/>
        </w:rPr>
        <w:t xml:space="preserve"> – Département de </w:t>
      </w:r>
      <w:proofErr w:type="spellStart"/>
      <w:r w:rsidR="00220E06" w:rsidRPr="00D80651">
        <w:rPr>
          <w:rFonts w:cs="Times New Roman"/>
          <w:b/>
          <w:bCs/>
          <w:szCs w:val="24"/>
        </w:rPr>
        <w:t>Biopathologie</w:t>
      </w:r>
      <w:proofErr w:type="spellEnd"/>
    </w:p>
    <w:p w14:paraId="4CAEA856" w14:textId="77777777" w:rsidR="00220E06" w:rsidRPr="00D80651" w:rsidRDefault="00220E06" w:rsidP="00220E06">
      <w:pPr>
        <w:jc w:val="both"/>
        <w:rPr>
          <w:rFonts w:cs="Times New Roman"/>
          <w:szCs w:val="24"/>
        </w:rPr>
      </w:pPr>
      <w:r w:rsidRPr="00D80651">
        <w:rPr>
          <w:rFonts w:cs="Times New Roman"/>
          <w:szCs w:val="24"/>
        </w:rPr>
        <w:t xml:space="preserve">Poste de Praticien Hospitalier temps plein à pourvoir dès que possible dans le Service d’Anatomie et Cytologie Pathologiques du Département de </w:t>
      </w:r>
      <w:proofErr w:type="spellStart"/>
      <w:r w:rsidRPr="00D80651">
        <w:rPr>
          <w:rFonts w:cs="Times New Roman"/>
          <w:szCs w:val="24"/>
        </w:rPr>
        <w:t>Biopathologie</w:t>
      </w:r>
      <w:proofErr w:type="spellEnd"/>
      <w:r w:rsidRPr="00D80651">
        <w:rPr>
          <w:rFonts w:cs="Times New Roman"/>
          <w:szCs w:val="24"/>
        </w:rPr>
        <w:t xml:space="preserve"> CHRU – ICL (Groupement de Coopération Sanitaire – Pôle Régional de Cancérologie) ; employeur : CHRU de Nancy. </w:t>
      </w:r>
    </w:p>
    <w:p w14:paraId="637CBAE4" w14:textId="77777777" w:rsidR="00220E06" w:rsidRPr="00D80651" w:rsidRDefault="00220E06" w:rsidP="00220E06">
      <w:pPr>
        <w:jc w:val="both"/>
        <w:rPr>
          <w:rFonts w:cs="Times New Roman"/>
          <w:szCs w:val="24"/>
        </w:rPr>
      </w:pPr>
      <w:r w:rsidRPr="00D80651">
        <w:rPr>
          <w:rFonts w:cs="Times New Roman"/>
          <w:szCs w:val="24"/>
        </w:rPr>
        <w:t>Possibilité de recrutement initial sur un statut de Praticien Contractuel dans l’attente d’une nomination.</w:t>
      </w:r>
    </w:p>
    <w:p w14:paraId="431A99E4" w14:textId="77777777" w:rsidR="0035488B" w:rsidRPr="00D80651" w:rsidRDefault="0035488B" w:rsidP="00220E06">
      <w:pPr>
        <w:jc w:val="both"/>
        <w:rPr>
          <w:rFonts w:cs="Times New Roman"/>
          <w:szCs w:val="24"/>
        </w:rPr>
      </w:pPr>
    </w:p>
    <w:p w14:paraId="6E8E8A3B" w14:textId="77777777" w:rsidR="00220E06" w:rsidRPr="00D80651" w:rsidRDefault="00220E06" w:rsidP="00220E06">
      <w:pPr>
        <w:pStyle w:val="Default"/>
        <w:jc w:val="both"/>
        <w:rPr>
          <w:b/>
          <w:bCs/>
          <w:color w:val="auto"/>
        </w:rPr>
      </w:pPr>
      <w:r w:rsidRPr="00D80651">
        <w:rPr>
          <w:b/>
          <w:bCs/>
          <w:color w:val="auto"/>
        </w:rPr>
        <w:t xml:space="preserve">LIEU D’EXERCICE </w:t>
      </w:r>
    </w:p>
    <w:p w14:paraId="6D59E16E" w14:textId="77777777" w:rsidR="00220E06" w:rsidRPr="00D80651" w:rsidRDefault="00220E06" w:rsidP="00220E06">
      <w:pPr>
        <w:jc w:val="both"/>
        <w:rPr>
          <w:rFonts w:cs="Times New Roman"/>
          <w:szCs w:val="24"/>
        </w:rPr>
      </w:pPr>
    </w:p>
    <w:p w14:paraId="2C2A3DA9" w14:textId="77777777" w:rsidR="00220E06" w:rsidRPr="00D80651" w:rsidRDefault="00220E06" w:rsidP="00220E06">
      <w:pPr>
        <w:jc w:val="both"/>
        <w:rPr>
          <w:rFonts w:cs="Times New Roman"/>
          <w:szCs w:val="24"/>
        </w:rPr>
      </w:pPr>
      <w:r w:rsidRPr="00D80651">
        <w:rPr>
          <w:rFonts w:cs="Times New Roman"/>
          <w:szCs w:val="24"/>
        </w:rPr>
        <w:t>Etablissement hospitalo-universitaire de 1900 lits et places, disposant de plateaux techniques récents. Etablissement de référence sur la région, au 10</w:t>
      </w:r>
      <w:r w:rsidRPr="00D80651">
        <w:rPr>
          <w:rFonts w:cs="Times New Roman"/>
          <w:szCs w:val="24"/>
          <w:vertAlign w:val="superscript"/>
        </w:rPr>
        <w:t>ème</w:t>
      </w:r>
      <w:r w:rsidRPr="00D80651">
        <w:rPr>
          <w:rFonts w:cs="Times New Roman"/>
          <w:szCs w:val="24"/>
        </w:rPr>
        <w:t xml:space="preserve"> rang français sur la recherche. Proximité de Paris (1H30 par TGV). Etablissement situé dans l’agglomération de Nancy, une ville dynamique, universitaire, et riche sur le plan culturel. </w:t>
      </w:r>
    </w:p>
    <w:p w14:paraId="6B8C4A3E" w14:textId="3BE13D19" w:rsidR="00220E06" w:rsidRPr="00D80651" w:rsidRDefault="00220E06" w:rsidP="00220E06">
      <w:pPr>
        <w:jc w:val="both"/>
        <w:rPr>
          <w:rFonts w:cs="Times New Roman"/>
          <w:szCs w:val="24"/>
        </w:rPr>
      </w:pPr>
      <w:r w:rsidRPr="00D80651">
        <w:rPr>
          <w:rFonts w:cs="Times New Roman"/>
          <w:szCs w:val="24"/>
        </w:rPr>
        <w:t xml:space="preserve">Site d’exercice : Hôpitaux de Brabois, Bâtiment de Biologie et </w:t>
      </w:r>
      <w:proofErr w:type="spellStart"/>
      <w:r w:rsidRPr="00D80651">
        <w:rPr>
          <w:rFonts w:cs="Times New Roman"/>
          <w:szCs w:val="24"/>
        </w:rPr>
        <w:t>Biopat</w:t>
      </w:r>
      <w:r w:rsidR="00BC0829">
        <w:rPr>
          <w:rFonts w:cs="Times New Roman"/>
          <w:szCs w:val="24"/>
        </w:rPr>
        <w:t>h</w:t>
      </w:r>
      <w:r w:rsidRPr="00D80651">
        <w:rPr>
          <w:rFonts w:cs="Times New Roman"/>
          <w:szCs w:val="24"/>
        </w:rPr>
        <w:t>ologie</w:t>
      </w:r>
      <w:proofErr w:type="spellEnd"/>
      <w:r w:rsidRPr="00D80651">
        <w:rPr>
          <w:rFonts w:cs="Times New Roman"/>
          <w:szCs w:val="24"/>
        </w:rPr>
        <w:t xml:space="preserve">, CHRU de Nancy, rue du Morvan, </w:t>
      </w:r>
      <w:proofErr w:type="spellStart"/>
      <w:r w:rsidRPr="00D80651">
        <w:rPr>
          <w:rFonts w:cs="Times New Roman"/>
          <w:szCs w:val="24"/>
        </w:rPr>
        <w:t>Vandoeuvre-lès-Nancy</w:t>
      </w:r>
      <w:proofErr w:type="spellEnd"/>
      <w:r w:rsidRPr="00D80651">
        <w:rPr>
          <w:rFonts w:cs="Times New Roman"/>
          <w:szCs w:val="24"/>
        </w:rPr>
        <w:t>. Accès direct en tramway.</w:t>
      </w:r>
    </w:p>
    <w:p w14:paraId="0009222A" w14:textId="77777777" w:rsidR="00D80651" w:rsidRPr="00D80651" w:rsidRDefault="00D80651" w:rsidP="00220E06">
      <w:pPr>
        <w:jc w:val="both"/>
        <w:rPr>
          <w:rFonts w:cs="Times New Roman"/>
          <w:szCs w:val="24"/>
        </w:rPr>
      </w:pPr>
      <w:r w:rsidRPr="00D80651">
        <w:rPr>
          <w:rFonts w:cs="Times New Roman"/>
          <w:szCs w:val="24"/>
        </w:rPr>
        <w:t xml:space="preserve">Le Département de </w:t>
      </w:r>
      <w:proofErr w:type="spellStart"/>
      <w:r w:rsidRPr="00D80651">
        <w:rPr>
          <w:rFonts w:cs="Times New Roman"/>
          <w:szCs w:val="24"/>
        </w:rPr>
        <w:t>Biopathologie</w:t>
      </w:r>
      <w:proofErr w:type="spellEnd"/>
      <w:r w:rsidRPr="00D80651">
        <w:rPr>
          <w:rFonts w:cs="Times New Roman"/>
          <w:szCs w:val="24"/>
        </w:rPr>
        <w:t xml:space="preserve">, comprenant les Services d’Anatomie et Cytologie Pathologiques (ACP) et de Biologie Moléculaire des Tumeurs, a ouvert ses portes en juin 2019, regroupant les équipes d’ACP et de </w:t>
      </w:r>
      <w:proofErr w:type="spellStart"/>
      <w:r w:rsidRPr="00D80651">
        <w:rPr>
          <w:rFonts w:cs="Times New Roman"/>
          <w:szCs w:val="24"/>
        </w:rPr>
        <w:t>Biopathologie</w:t>
      </w:r>
      <w:proofErr w:type="spellEnd"/>
      <w:r w:rsidRPr="00D80651">
        <w:rPr>
          <w:rFonts w:cs="Times New Roman"/>
          <w:szCs w:val="24"/>
        </w:rPr>
        <w:t xml:space="preserve"> du CHRU de Nancy et de l’Institut de Cancérologie de Lorraine</w:t>
      </w:r>
      <w:r>
        <w:rPr>
          <w:rFonts w:cs="Times New Roman"/>
          <w:szCs w:val="24"/>
        </w:rPr>
        <w:t xml:space="preserve">, dans le nouveau Bâtiment de Biologie et </w:t>
      </w:r>
      <w:proofErr w:type="spellStart"/>
      <w:r>
        <w:rPr>
          <w:rFonts w:cs="Times New Roman"/>
          <w:szCs w:val="24"/>
        </w:rPr>
        <w:t>Biopathologie</w:t>
      </w:r>
      <w:proofErr w:type="spellEnd"/>
      <w:r w:rsidRPr="00D80651">
        <w:rPr>
          <w:rFonts w:cs="Times New Roman"/>
          <w:szCs w:val="24"/>
        </w:rPr>
        <w:t xml:space="preserve">. </w:t>
      </w:r>
    </w:p>
    <w:p w14:paraId="79705FA0" w14:textId="77777777" w:rsidR="00220E06" w:rsidRPr="00D80651" w:rsidRDefault="00220E06" w:rsidP="00220E06">
      <w:pPr>
        <w:jc w:val="both"/>
        <w:rPr>
          <w:rFonts w:cs="Times New Roman"/>
          <w:szCs w:val="24"/>
        </w:rPr>
      </w:pPr>
      <w:r w:rsidRPr="00D80651">
        <w:rPr>
          <w:rFonts w:cs="Times New Roman"/>
          <w:szCs w:val="24"/>
        </w:rPr>
        <w:t>Effectif médical actuel </w:t>
      </w:r>
      <w:r w:rsidR="0035488B" w:rsidRPr="00D80651">
        <w:rPr>
          <w:rFonts w:cs="Times New Roman"/>
          <w:szCs w:val="24"/>
        </w:rPr>
        <w:t>du service d’ACP :</w:t>
      </w:r>
    </w:p>
    <w:p w14:paraId="67116A12" w14:textId="77777777" w:rsidR="00220E06" w:rsidRPr="00D80651" w:rsidRDefault="00220E06" w:rsidP="00220E06">
      <w:pPr>
        <w:pStyle w:val="Paragraphedeliste"/>
        <w:numPr>
          <w:ilvl w:val="0"/>
          <w:numId w:val="1"/>
        </w:numPr>
        <w:jc w:val="both"/>
        <w:rPr>
          <w:rFonts w:cs="Times New Roman"/>
          <w:szCs w:val="24"/>
        </w:rPr>
      </w:pPr>
      <w:r w:rsidRPr="00D80651">
        <w:rPr>
          <w:rFonts w:cs="Times New Roman"/>
          <w:szCs w:val="24"/>
        </w:rPr>
        <w:t>1 PU-PH</w:t>
      </w:r>
    </w:p>
    <w:p w14:paraId="221F2037" w14:textId="77777777" w:rsidR="00220E06" w:rsidRPr="00D80651" w:rsidRDefault="00220E06" w:rsidP="00220E06">
      <w:pPr>
        <w:pStyle w:val="Paragraphedeliste"/>
        <w:numPr>
          <w:ilvl w:val="0"/>
          <w:numId w:val="1"/>
        </w:numPr>
        <w:jc w:val="both"/>
        <w:rPr>
          <w:rFonts w:cs="Times New Roman"/>
          <w:szCs w:val="24"/>
        </w:rPr>
      </w:pPr>
      <w:r w:rsidRPr="00D80651">
        <w:rPr>
          <w:rFonts w:cs="Times New Roman"/>
          <w:szCs w:val="24"/>
        </w:rPr>
        <w:t>3 PH</w:t>
      </w:r>
    </w:p>
    <w:p w14:paraId="1F239222" w14:textId="77777777" w:rsidR="00220E06" w:rsidRPr="00D80651" w:rsidRDefault="00220E06" w:rsidP="00220E06">
      <w:pPr>
        <w:pStyle w:val="Paragraphedeliste"/>
        <w:numPr>
          <w:ilvl w:val="0"/>
          <w:numId w:val="1"/>
        </w:numPr>
        <w:jc w:val="both"/>
        <w:rPr>
          <w:rFonts w:cs="Times New Roman"/>
          <w:szCs w:val="24"/>
        </w:rPr>
      </w:pPr>
      <w:r w:rsidRPr="00D80651">
        <w:rPr>
          <w:rFonts w:cs="Times New Roman"/>
          <w:szCs w:val="24"/>
        </w:rPr>
        <w:t>3 médecins de CLCC</w:t>
      </w:r>
    </w:p>
    <w:p w14:paraId="32A9E603" w14:textId="77777777" w:rsidR="00220E06" w:rsidRPr="00D80651" w:rsidRDefault="00220E06" w:rsidP="00220E06">
      <w:pPr>
        <w:pStyle w:val="Paragraphedeliste"/>
        <w:numPr>
          <w:ilvl w:val="0"/>
          <w:numId w:val="1"/>
        </w:numPr>
        <w:jc w:val="both"/>
        <w:rPr>
          <w:rFonts w:cs="Times New Roman"/>
          <w:szCs w:val="24"/>
        </w:rPr>
      </w:pPr>
      <w:r w:rsidRPr="00D80651">
        <w:rPr>
          <w:rFonts w:cs="Times New Roman"/>
          <w:szCs w:val="24"/>
        </w:rPr>
        <w:t>3 AHU</w:t>
      </w:r>
    </w:p>
    <w:p w14:paraId="3AE9DBC1" w14:textId="77777777" w:rsidR="00220E06" w:rsidRPr="00D80651" w:rsidRDefault="00220E06" w:rsidP="00220E06">
      <w:pPr>
        <w:pStyle w:val="Paragraphedeliste"/>
        <w:numPr>
          <w:ilvl w:val="0"/>
          <w:numId w:val="1"/>
        </w:numPr>
        <w:jc w:val="both"/>
        <w:rPr>
          <w:rFonts w:cs="Times New Roman"/>
          <w:szCs w:val="24"/>
        </w:rPr>
      </w:pPr>
      <w:r w:rsidRPr="00D80651">
        <w:rPr>
          <w:rFonts w:cs="Times New Roman"/>
          <w:szCs w:val="24"/>
        </w:rPr>
        <w:t>2 Assistants Hospitaliers</w:t>
      </w:r>
    </w:p>
    <w:p w14:paraId="38A04CB6" w14:textId="77777777" w:rsidR="00220E06" w:rsidRPr="00D80651" w:rsidRDefault="0035488B" w:rsidP="00220E06">
      <w:pPr>
        <w:pStyle w:val="Paragraphedeliste"/>
        <w:numPr>
          <w:ilvl w:val="0"/>
          <w:numId w:val="1"/>
        </w:numPr>
        <w:jc w:val="both"/>
        <w:rPr>
          <w:rFonts w:cs="Times New Roman"/>
          <w:szCs w:val="24"/>
        </w:rPr>
      </w:pPr>
      <w:r w:rsidRPr="00D80651">
        <w:rPr>
          <w:rFonts w:cs="Times New Roman"/>
          <w:szCs w:val="24"/>
        </w:rPr>
        <w:t>5 Praticiens vacataires</w:t>
      </w:r>
    </w:p>
    <w:p w14:paraId="78ABB489" w14:textId="77777777" w:rsidR="0035488B" w:rsidRPr="00D80651" w:rsidRDefault="0035488B" w:rsidP="00220E06">
      <w:pPr>
        <w:pStyle w:val="Paragraphedeliste"/>
        <w:numPr>
          <w:ilvl w:val="0"/>
          <w:numId w:val="1"/>
        </w:numPr>
        <w:jc w:val="both"/>
        <w:rPr>
          <w:rFonts w:cs="Times New Roman"/>
          <w:szCs w:val="24"/>
        </w:rPr>
      </w:pPr>
      <w:r w:rsidRPr="00D80651">
        <w:rPr>
          <w:rFonts w:cs="Times New Roman"/>
          <w:szCs w:val="24"/>
        </w:rPr>
        <w:t>8 Internes en ACP</w:t>
      </w:r>
    </w:p>
    <w:p w14:paraId="6E39E47A" w14:textId="77777777" w:rsidR="00220E06" w:rsidRPr="00D80651" w:rsidRDefault="0035488B" w:rsidP="00220E06">
      <w:pPr>
        <w:jc w:val="both"/>
        <w:rPr>
          <w:rFonts w:cs="Times New Roman"/>
          <w:szCs w:val="24"/>
        </w:rPr>
      </w:pPr>
      <w:r w:rsidRPr="00D80651">
        <w:rPr>
          <w:rFonts w:cs="Times New Roman"/>
          <w:szCs w:val="24"/>
        </w:rPr>
        <w:t xml:space="preserve">Le Département de </w:t>
      </w:r>
      <w:proofErr w:type="spellStart"/>
      <w:r w:rsidRPr="00D80651">
        <w:rPr>
          <w:rFonts w:cs="Times New Roman"/>
          <w:szCs w:val="24"/>
        </w:rPr>
        <w:t>Biopathologie</w:t>
      </w:r>
      <w:proofErr w:type="spellEnd"/>
      <w:r w:rsidRPr="00D80651">
        <w:rPr>
          <w:rFonts w:cs="Times New Roman"/>
          <w:szCs w:val="24"/>
        </w:rPr>
        <w:t xml:space="preserve"> dispose également d’un Service de Biologie Moléculaire des Tumeurs, effectuant l’ensemble des analyses de génétique tumorale des tumeurs solides et biopsies liquides (effectif de 5 biologistes).</w:t>
      </w:r>
    </w:p>
    <w:p w14:paraId="3DFF0E23" w14:textId="77777777" w:rsidR="0035488B" w:rsidRPr="00D80651" w:rsidRDefault="0035488B" w:rsidP="00220E06">
      <w:pPr>
        <w:jc w:val="both"/>
        <w:rPr>
          <w:rFonts w:cs="Times New Roman"/>
          <w:szCs w:val="24"/>
        </w:rPr>
      </w:pPr>
    </w:p>
    <w:p w14:paraId="7CCE2B41" w14:textId="77777777" w:rsidR="00D80651" w:rsidRPr="00D80651" w:rsidRDefault="00D80651" w:rsidP="00D80651">
      <w:pPr>
        <w:pStyle w:val="Default"/>
        <w:jc w:val="both"/>
        <w:rPr>
          <w:b/>
          <w:bCs/>
          <w:color w:val="auto"/>
        </w:rPr>
      </w:pPr>
      <w:r w:rsidRPr="00D80651">
        <w:rPr>
          <w:b/>
          <w:bCs/>
          <w:color w:val="auto"/>
        </w:rPr>
        <w:t xml:space="preserve">ACTIVITES et MISSIONS </w:t>
      </w:r>
    </w:p>
    <w:p w14:paraId="0C5E54F4" w14:textId="77777777" w:rsidR="00D80651" w:rsidRPr="00D80651" w:rsidRDefault="00D80651" w:rsidP="00D80651">
      <w:pPr>
        <w:pStyle w:val="Default"/>
        <w:jc w:val="both"/>
        <w:rPr>
          <w:color w:val="auto"/>
        </w:rPr>
      </w:pPr>
    </w:p>
    <w:p w14:paraId="19EDBD54" w14:textId="77777777" w:rsidR="00D80651" w:rsidRPr="00D80651" w:rsidRDefault="00D80651" w:rsidP="00D80651">
      <w:pPr>
        <w:pStyle w:val="Default"/>
        <w:jc w:val="both"/>
        <w:rPr>
          <w:color w:val="auto"/>
        </w:rPr>
      </w:pPr>
      <w:r w:rsidRPr="00D80651">
        <w:rPr>
          <w:b/>
          <w:bCs/>
          <w:color w:val="auto"/>
        </w:rPr>
        <w:t xml:space="preserve">Activités hospitalières : </w:t>
      </w:r>
    </w:p>
    <w:p w14:paraId="50850B31" w14:textId="77777777" w:rsidR="00D80651" w:rsidRPr="00D80651" w:rsidRDefault="00D80651" w:rsidP="00D80651">
      <w:pPr>
        <w:pStyle w:val="Default"/>
        <w:jc w:val="both"/>
        <w:rPr>
          <w:color w:val="auto"/>
        </w:rPr>
      </w:pPr>
    </w:p>
    <w:p w14:paraId="1B0B422D" w14:textId="77777777" w:rsidR="00D80651" w:rsidRPr="00D80651" w:rsidRDefault="00D80651" w:rsidP="00D80651">
      <w:pPr>
        <w:pStyle w:val="Default"/>
        <w:jc w:val="both"/>
        <w:rPr>
          <w:color w:val="auto"/>
        </w:rPr>
      </w:pPr>
      <w:r w:rsidRPr="00D80651">
        <w:rPr>
          <w:color w:val="auto"/>
        </w:rPr>
        <w:t xml:space="preserve">L’activité hospitalière est variée, couvrant l’ensemble des champs de la pathologie tumorale et inflammatoire, avec plus de 30.000 examens par an, et des activités de biologie moléculaire diagnostique et </w:t>
      </w:r>
      <w:proofErr w:type="spellStart"/>
      <w:r w:rsidRPr="00D80651">
        <w:rPr>
          <w:color w:val="auto"/>
        </w:rPr>
        <w:t>théranostique</w:t>
      </w:r>
      <w:proofErr w:type="spellEnd"/>
      <w:r w:rsidRPr="00D80651">
        <w:rPr>
          <w:color w:val="auto"/>
        </w:rPr>
        <w:t xml:space="preserve"> au sein du laboratoire. </w:t>
      </w:r>
    </w:p>
    <w:p w14:paraId="19F676FE" w14:textId="77777777" w:rsidR="00D80651" w:rsidRPr="00D80651" w:rsidRDefault="00D80651" w:rsidP="00D80651">
      <w:pPr>
        <w:pStyle w:val="Default"/>
        <w:jc w:val="both"/>
        <w:rPr>
          <w:color w:val="auto"/>
        </w:rPr>
      </w:pPr>
    </w:p>
    <w:p w14:paraId="1F3F9C0F" w14:textId="77777777" w:rsidR="00D80651" w:rsidRPr="00D80651" w:rsidRDefault="00D80651" w:rsidP="00D80651">
      <w:pPr>
        <w:pStyle w:val="Default"/>
        <w:jc w:val="both"/>
        <w:rPr>
          <w:color w:val="auto"/>
        </w:rPr>
      </w:pPr>
      <w:r w:rsidRPr="00D80651">
        <w:rPr>
          <w:color w:val="auto"/>
        </w:rPr>
        <w:lastRenderedPageBreak/>
        <w:t xml:space="preserve">Certains pathologistes du service sont référents nationaux ou (inter)régionaux, en particulier dans les réseaux MESOPATH (mésothéliomes), </w:t>
      </w:r>
      <w:proofErr w:type="spellStart"/>
      <w:r w:rsidRPr="00D80651">
        <w:rPr>
          <w:color w:val="auto"/>
        </w:rPr>
        <w:t>RRePS</w:t>
      </w:r>
      <w:proofErr w:type="spellEnd"/>
      <w:r w:rsidRPr="00D80651">
        <w:rPr>
          <w:color w:val="auto"/>
        </w:rPr>
        <w:t xml:space="preserve"> (tissus mous), </w:t>
      </w:r>
      <w:proofErr w:type="spellStart"/>
      <w:r w:rsidRPr="00D80651">
        <w:rPr>
          <w:color w:val="auto"/>
        </w:rPr>
        <w:t>ReSOS</w:t>
      </w:r>
      <w:proofErr w:type="spellEnd"/>
      <w:r w:rsidRPr="00D80651">
        <w:rPr>
          <w:color w:val="auto"/>
        </w:rPr>
        <w:t xml:space="preserve"> (os) et RENOCLIP (tumeurs cérébrales, centre coordinateur Grand Est).</w:t>
      </w:r>
    </w:p>
    <w:p w14:paraId="66529E40" w14:textId="77777777" w:rsidR="00D80651" w:rsidRPr="00D80651" w:rsidRDefault="00D80651" w:rsidP="00D80651">
      <w:pPr>
        <w:pStyle w:val="Default"/>
        <w:jc w:val="both"/>
        <w:rPr>
          <w:color w:val="auto"/>
        </w:rPr>
      </w:pPr>
    </w:p>
    <w:p w14:paraId="0A8DDCF0" w14:textId="77777777" w:rsidR="00D80651" w:rsidRPr="00D80651" w:rsidRDefault="00D80651" w:rsidP="00D80651">
      <w:pPr>
        <w:pStyle w:val="Default"/>
        <w:jc w:val="both"/>
        <w:rPr>
          <w:color w:val="auto"/>
        </w:rPr>
      </w:pPr>
      <w:r w:rsidRPr="00D80651">
        <w:rPr>
          <w:color w:val="auto"/>
        </w:rPr>
        <w:t>Il est possible d’envisager une sectorisation partielle dans un ou plusieurs des domaines diagnostiques. Une participation à l’activité d’anatomie pathologique médico-légale est également possible, sur la base du volontariat.</w:t>
      </w:r>
    </w:p>
    <w:p w14:paraId="7F6194F0" w14:textId="77777777" w:rsidR="00D80651" w:rsidRPr="00D80651" w:rsidRDefault="00D80651" w:rsidP="00D80651">
      <w:pPr>
        <w:pStyle w:val="Default"/>
        <w:jc w:val="both"/>
        <w:rPr>
          <w:color w:val="auto"/>
        </w:rPr>
      </w:pPr>
    </w:p>
    <w:p w14:paraId="5D9BAC67" w14:textId="77777777" w:rsidR="00D80651" w:rsidRPr="00D80651" w:rsidRDefault="00D80651" w:rsidP="00D80651">
      <w:pPr>
        <w:pStyle w:val="Default"/>
        <w:jc w:val="both"/>
        <w:rPr>
          <w:color w:val="auto"/>
        </w:rPr>
      </w:pPr>
    </w:p>
    <w:p w14:paraId="3831D6F1" w14:textId="77777777" w:rsidR="00D80651" w:rsidRPr="00D80651" w:rsidRDefault="00D80651" w:rsidP="00D80651">
      <w:pPr>
        <w:pStyle w:val="Default"/>
        <w:jc w:val="both"/>
        <w:rPr>
          <w:color w:val="auto"/>
        </w:rPr>
      </w:pPr>
      <w:r w:rsidRPr="00D80651">
        <w:rPr>
          <w:color w:val="auto"/>
        </w:rPr>
        <w:t>Résumé de l’activité hospitalière :</w:t>
      </w:r>
    </w:p>
    <w:p w14:paraId="6B0FA820" w14:textId="77777777" w:rsidR="00D80651" w:rsidRPr="00D80651" w:rsidRDefault="00D80651" w:rsidP="00D80651">
      <w:pPr>
        <w:pStyle w:val="Default"/>
        <w:jc w:val="both"/>
        <w:rPr>
          <w:color w:val="auto"/>
        </w:rPr>
      </w:pPr>
    </w:p>
    <w:p w14:paraId="52B1C5E4" w14:textId="77777777" w:rsidR="00D80651" w:rsidRPr="00D80651" w:rsidRDefault="00D80651" w:rsidP="00D80651">
      <w:pPr>
        <w:pStyle w:val="Default"/>
        <w:jc w:val="both"/>
        <w:rPr>
          <w:color w:val="auto"/>
        </w:rPr>
      </w:pPr>
      <w:r w:rsidRPr="00D80651">
        <w:rPr>
          <w:color w:val="auto"/>
        </w:rPr>
        <w:t>Activité diagnostique ACP :</w:t>
      </w:r>
    </w:p>
    <w:p w14:paraId="090195D2" w14:textId="77777777" w:rsidR="00D80651" w:rsidRPr="00D80651" w:rsidRDefault="00D80651" w:rsidP="00D80651">
      <w:pPr>
        <w:pStyle w:val="Default"/>
        <w:jc w:val="both"/>
        <w:rPr>
          <w:color w:val="auto"/>
        </w:rPr>
      </w:pPr>
    </w:p>
    <w:p w14:paraId="1CDD5289" w14:textId="77777777" w:rsidR="00D80651" w:rsidRPr="00D80651" w:rsidRDefault="00D80651" w:rsidP="00D80651">
      <w:pPr>
        <w:pStyle w:val="Default"/>
        <w:numPr>
          <w:ilvl w:val="0"/>
          <w:numId w:val="2"/>
        </w:numPr>
        <w:jc w:val="both"/>
        <w:rPr>
          <w:color w:val="auto"/>
        </w:rPr>
      </w:pPr>
      <w:r w:rsidRPr="00D80651">
        <w:rPr>
          <w:color w:val="auto"/>
        </w:rPr>
        <w:t>Pathologie thoracique</w:t>
      </w:r>
    </w:p>
    <w:p w14:paraId="71B422EA" w14:textId="77777777" w:rsidR="00D80651" w:rsidRPr="00D80651" w:rsidRDefault="00D80651" w:rsidP="00D80651">
      <w:pPr>
        <w:pStyle w:val="Default"/>
        <w:numPr>
          <w:ilvl w:val="0"/>
          <w:numId w:val="2"/>
        </w:numPr>
        <w:jc w:val="both"/>
        <w:rPr>
          <w:color w:val="auto"/>
        </w:rPr>
      </w:pPr>
      <w:proofErr w:type="spellStart"/>
      <w:r w:rsidRPr="00D80651">
        <w:rPr>
          <w:color w:val="auto"/>
        </w:rPr>
        <w:t>Gynécopathologie</w:t>
      </w:r>
      <w:proofErr w:type="spellEnd"/>
      <w:r w:rsidRPr="00D80651">
        <w:rPr>
          <w:color w:val="auto"/>
        </w:rPr>
        <w:t xml:space="preserve"> (dont frottis cervico-utérins)</w:t>
      </w:r>
    </w:p>
    <w:p w14:paraId="26AC6059" w14:textId="77777777" w:rsidR="00D80651" w:rsidRPr="00D80651" w:rsidRDefault="00D80651" w:rsidP="00D80651">
      <w:pPr>
        <w:pStyle w:val="Default"/>
        <w:numPr>
          <w:ilvl w:val="0"/>
          <w:numId w:val="2"/>
        </w:numPr>
        <w:jc w:val="both"/>
        <w:rPr>
          <w:color w:val="auto"/>
        </w:rPr>
      </w:pPr>
      <w:r w:rsidRPr="00D80651">
        <w:rPr>
          <w:color w:val="auto"/>
        </w:rPr>
        <w:t>ORL et stomatologie</w:t>
      </w:r>
    </w:p>
    <w:p w14:paraId="3DF8FB31" w14:textId="77777777" w:rsidR="00D80651" w:rsidRPr="00D80651" w:rsidRDefault="00D80651" w:rsidP="00D80651">
      <w:pPr>
        <w:pStyle w:val="Default"/>
        <w:numPr>
          <w:ilvl w:val="0"/>
          <w:numId w:val="2"/>
        </w:numPr>
        <w:jc w:val="both"/>
        <w:rPr>
          <w:color w:val="auto"/>
        </w:rPr>
      </w:pPr>
      <w:r w:rsidRPr="00D80651">
        <w:rPr>
          <w:color w:val="auto"/>
        </w:rPr>
        <w:t>Os et tissus mous</w:t>
      </w:r>
    </w:p>
    <w:p w14:paraId="13C95DDF" w14:textId="77777777" w:rsidR="00D80651" w:rsidRPr="00D80651" w:rsidRDefault="00D80651" w:rsidP="00D80651">
      <w:pPr>
        <w:pStyle w:val="Default"/>
        <w:numPr>
          <w:ilvl w:val="0"/>
          <w:numId w:val="2"/>
        </w:numPr>
        <w:jc w:val="both"/>
        <w:rPr>
          <w:color w:val="auto"/>
        </w:rPr>
      </w:pPr>
      <w:r w:rsidRPr="00D80651">
        <w:rPr>
          <w:color w:val="auto"/>
        </w:rPr>
        <w:t>Dermatopathologie tumorale et inflammatoire</w:t>
      </w:r>
    </w:p>
    <w:p w14:paraId="2F22EA09" w14:textId="77777777" w:rsidR="00D80651" w:rsidRPr="00D80651" w:rsidRDefault="00D80651" w:rsidP="00D80651">
      <w:pPr>
        <w:pStyle w:val="Default"/>
        <w:numPr>
          <w:ilvl w:val="0"/>
          <w:numId w:val="2"/>
        </w:numPr>
        <w:jc w:val="both"/>
        <w:rPr>
          <w:color w:val="auto"/>
        </w:rPr>
      </w:pPr>
      <w:r w:rsidRPr="00D80651">
        <w:rPr>
          <w:color w:val="auto"/>
        </w:rPr>
        <w:t>Neuropathologie</w:t>
      </w:r>
    </w:p>
    <w:p w14:paraId="697933AF" w14:textId="77777777" w:rsidR="00D80651" w:rsidRPr="00D80651" w:rsidRDefault="00D80651" w:rsidP="00D80651">
      <w:pPr>
        <w:pStyle w:val="Default"/>
        <w:numPr>
          <w:ilvl w:val="0"/>
          <w:numId w:val="2"/>
        </w:numPr>
        <w:jc w:val="both"/>
        <w:rPr>
          <w:color w:val="auto"/>
        </w:rPr>
      </w:pPr>
      <w:proofErr w:type="spellStart"/>
      <w:r w:rsidRPr="00D80651">
        <w:rPr>
          <w:color w:val="auto"/>
        </w:rPr>
        <w:t>Hématopathologie</w:t>
      </w:r>
      <w:proofErr w:type="spellEnd"/>
    </w:p>
    <w:p w14:paraId="69C0A74C" w14:textId="77777777" w:rsidR="00D80651" w:rsidRPr="00D80651" w:rsidRDefault="00D80651" w:rsidP="00D80651">
      <w:pPr>
        <w:pStyle w:val="Default"/>
        <w:numPr>
          <w:ilvl w:val="0"/>
          <w:numId w:val="2"/>
        </w:numPr>
        <w:jc w:val="both"/>
        <w:rPr>
          <w:color w:val="auto"/>
        </w:rPr>
      </w:pPr>
      <w:proofErr w:type="spellStart"/>
      <w:r w:rsidRPr="00D80651">
        <w:rPr>
          <w:color w:val="auto"/>
        </w:rPr>
        <w:t>Uropathologie</w:t>
      </w:r>
      <w:proofErr w:type="spellEnd"/>
    </w:p>
    <w:p w14:paraId="1EDF0FF0" w14:textId="77777777" w:rsidR="00D80651" w:rsidRPr="00D80651" w:rsidRDefault="00D80651" w:rsidP="00D80651">
      <w:pPr>
        <w:pStyle w:val="Default"/>
        <w:numPr>
          <w:ilvl w:val="0"/>
          <w:numId w:val="2"/>
        </w:numPr>
        <w:jc w:val="both"/>
        <w:rPr>
          <w:color w:val="auto"/>
        </w:rPr>
      </w:pPr>
      <w:r w:rsidRPr="00D80651">
        <w:rPr>
          <w:color w:val="auto"/>
        </w:rPr>
        <w:t>Pathologie digestive</w:t>
      </w:r>
    </w:p>
    <w:p w14:paraId="6E73314B" w14:textId="77777777" w:rsidR="00D80651" w:rsidRPr="00D80651" w:rsidRDefault="00D80651" w:rsidP="00D80651">
      <w:pPr>
        <w:pStyle w:val="Default"/>
        <w:numPr>
          <w:ilvl w:val="0"/>
          <w:numId w:val="2"/>
        </w:numPr>
        <w:jc w:val="both"/>
        <w:rPr>
          <w:color w:val="auto"/>
        </w:rPr>
      </w:pPr>
      <w:proofErr w:type="spellStart"/>
      <w:r w:rsidRPr="00D80651">
        <w:rPr>
          <w:color w:val="auto"/>
        </w:rPr>
        <w:t>Néphropathologie</w:t>
      </w:r>
      <w:proofErr w:type="spellEnd"/>
      <w:r w:rsidRPr="00D80651">
        <w:rPr>
          <w:color w:val="auto"/>
        </w:rPr>
        <w:t xml:space="preserve"> tumorale et inflammatoire</w:t>
      </w:r>
    </w:p>
    <w:p w14:paraId="5436F28C" w14:textId="77777777" w:rsidR="00D80651" w:rsidRPr="00D80651" w:rsidRDefault="00D80651" w:rsidP="00D80651">
      <w:pPr>
        <w:pStyle w:val="Default"/>
        <w:numPr>
          <w:ilvl w:val="0"/>
          <w:numId w:val="2"/>
        </w:numPr>
        <w:jc w:val="both"/>
        <w:rPr>
          <w:color w:val="auto"/>
        </w:rPr>
      </w:pPr>
      <w:r w:rsidRPr="00D80651">
        <w:rPr>
          <w:color w:val="auto"/>
        </w:rPr>
        <w:t>Pathologie pédiatrique</w:t>
      </w:r>
    </w:p>
    <w:p w14:paraId="5B03B8B4" w14:textId="77777777" w:rsidR="00D80651" w:rsidRPr="00D80651" w:rsidRDefault="00D80651" w:rsidP="00D80651">
      <w:pPr>
        <w:pStyle w:val="Default"/>
        <w:numPr>
          <w:ilvl w:val="0"/>
          <w:numId w:val="2"/>
        </w:numPr>
        <w:jc w:val="both"/>
        <w:rPr>
          <w:color w:val="auto"/>
        </w:rPr>
      </w:pPr>
      <w:r w:rsidRPr="00D80651">
        <w:rPr>
          <w:color w:val="auto"/>
        </w:rPr>
        <w:t>Anatomo-pathologie médico-légale</w:t>
      </w:r>
    </w:p>
    <w:p w14:paraId="38D1B50C" w14:textId="77777777" w:rsidR="00D80651" w:rsidRPr="00D80651" w:rsidRDefault="00D80651" w:rsidP="00D80651">
      <w:pPr>
        <w:pStyle w:val="Default"/>
        <w:jc w:val="both"/>
        <w:rPr>
          <w:color w:val="auto"/>
        </w:rPr>
      </w:pPr>
    </w:p>
    <w:p w14:paraId="601B572A" w14:textId="77777777" w:rsidR="00D80651" w:rsidRPr="00D80651" w:rsidRDefault="00D80651" w:rsidP="00D80651">
      <w:pPr>
        <w:pStyle w:val="Default"/>
        <w:jc w:val="both"/>
        <w:rPr>
          <w:color w:val="auto"/>
        </w:rPr>
      </w:pPr>
      <w:r w:rsidRPr="00D80651">
        <w:rPr>
          <w:color w:val="auto"/>
        </w:rPr>
        <w:t>Biologie moléculaire :</w:t>
      </w:r>
    </w:p>
    <w:p w14:paraId="13EBBCE1" w14:textId="77777777" w:rsidR="00D80651" w:rsidRPr="00D80651" w:rsidRDefault="00D80651" w:rsidP="00D80651">
      <w:pPr>
        <w:pStyle w:val="Default"/>
        <w:jc w:val="both"/>
        <w:rPr>
          <w:color w:val="auto"/>
        </w:rPr>
      </w:pPr>
    </w:p>
    <w:p w14:paraId="55B9B650" w14:textId="77777777" w:rsidR="00D80651" w:rsidRPr="00D80651" w:rsidRDefault="00D80651" w:rsidP="00D80651">
      <w:pPr>
        <w:pStyle w:val="Default"/>
        <w:numPr>
          <w:ilvl w:val="0"/>
          <w:numId w:val="2"/>
        </w:numPr>
        <w:jc w:val="both"/>
        <w:rPr>
          <w:color w:val="auto"/>
        </w:rPr>
      </w:pPr>
      <w:r w:rsidRPr="00D80651">
        <w:rPr>
          <w:color w:val="auto"/>
        </w:rPr>
        <w:t>Secteur de biologie moléculaire au sein du Département</w:t>
      </w:r>
    </w:p>
    <w:p w14:paraId="50940C34" w14:textId="77777777" w:rsidR="00D80651" w:rsidRPr="00D80651" w:rsidRDefault="00D80651" w:rsidP="00D80651">
      <w:pPr>
        <w:pStyle w:val="Default"/>
        <w:numPr>
          <w:ilvl w:val="0"/>
          <w:numId w:val="2"/>
        </w:numPr>
        <w:jc w:val="both"/>
        <w:rPr>
          <w:color w:val="auto"/>
        </w:rPr>
      </w:pPr>
      <w:r w:rsidRPr="00D80651">
        <w:rPr>
          <w:color w:val="auto"/>
        </w:rPr>
        <w:t xml:space="preserve">Intégration à la plate-forme </w:t>
      </w:r>
      <w:proofErr w:type="spellStart"/>
      <w:r w:rsidRPr="00D80651">
        <w:rPr>
          <w:color w:val="auto"/>
        </w:rPr>
        <w:t>INCa</w:t>
      </w:r>
      <w:proofErr w:type="spellEnd"/>
    </w:p>
    <w:p w14:paraId="5AA50B5E" w14:textId="77777777" w:rsidR="00D80651" w:rsidRPr="00D80651" w:rsidRDefault="00D80651" w:rsidP="00D80651">
      <w:pPr>
        <w:pStyle w:val="Default"/>
        <w:numPr>
          <w:ilvl w:val="0"/>
          <w:numId w:val="2"/>
        </w:numPr>
        <w:jc w:val="both"/>
        <w:rPr>
          <w:color w:val="auto"/>
        </w:rPr>
      </w:pPr>
      <w:r w:rsidRPr="00D80651">
        <w:rPr>
          <w:color w:val="auto"/>
        </w:rPr>
        <w:t xml:space="preserve">Marqueurs diagnostiques et </w:t>
      </w:r>
      <w:proofErr w:type="spellStart"/>
      <w:r w:rsidRPr="00D80651">
        <w:rPr>
          <w:color w:val="auto"/>
        </w:rPr>
        <w:t>théranostiques</w:t>
      </w:r>
      <w:proofErr w:type="spellEnd"/>
      <w:r w:rsidRPr="00D80651">
        <w:rPr>
          <w:color w:val="auto"/>
        </w:rPr>
        <w:t xml:space="preserve"> : MDM2, ALK, ROS1, panel NGS (EGFR, RAS,</w:t>
      </w:r>
      <w:r>
        <w:rPr>
          <w:color w:val="auto"/>
        </w:rPr>
        <w:t xml:space="preserve"> IDH, </w:t>
      </w:r>
      <w:r w:rsidRPr="00D80651">
        <w:rPr>
          <w:color w:val="auto"/>
        </w:rPr>
        <w:t>….), méthylation MGMT, 1p19q, clonalité des immunoglobulines, translocations des lymphomes, etc…</w:t>
      </w:r>
    </w:p>
    <w:p w14:paraId="08B2053F" w14:textId="77777777" w:rsidR="00D80651" w:rsidRPr="00D80651" w:rsidRDefault="00D80651" w:rsidP="00D80651">
      <w:pPr>
        <w:pStyle w:val="Default"/>
        <w:jc w:val="both"/>
        <w:rPr>
          <w:color w:val="auto"/>
        </w:rPr>
      </w:pPr>
    </w:p>
    <w:p w14:paraId="307FEB2C" w14:textId="77777777" w:rsidR="00D80651" w:rsidRPr="00D80651" w:rsidRDefault="00D80651" w:rsidP="00D80651">
      <w:pPr>
        <w:pStyle w:val="Default"/>
        <w:jc w:val="both"/>
        <w:rPr>
          <w:color w:val="auto"/>
        </w:rPr>
      </w:pPr>
      <w:r w:rsidRPr="00D80651">
        <w:rPr>
          <w:color w:val="auto"/>
        </w:rPr>
        <w:t>Absence de garde ou d’astreinte. Service fermé le samedi.</w:t>
      </w:r>
    </w:p>
    <w:p w14:paraId="366DD40C" w14:textId="77777777" w:rsidR="00D80651" w:rsidRPr="00D80651" w:rsidRDefault="00D80651" w:rsidP="00D80651">
      <w:pPr>
        <w:pStyle w:val="Default"/>
        <w:jc w:val="both"/>
        <w:rPr>
          <w:color w:val="auto"/>
        </w:rPr>
      </w:pPr>
    </w:p>
    <w:p w14:paraId="2E6C9AC4" w14:textId="77777777" w:rsidR="00D80651" w:rsidRPr="00D80651" w:rsidRDefault="00D80651" w:rsidP="00D80651">
      <w:pPr>
        <w:pStyle w:val="Default"/>
        <w:jc w:val="both"/>
        <w:rPr>
          <w:color w:val="auto"/>
        </w:rPr>
      </w:pPr>
    </w:p>
    <w:p w14:paraId="177A12D8" w14:textId="77777777" w:rsidR="00D80651" w:rsidRPr="00D80651" w:rsidRDefault="00D80651" w:rsidP="00D80651">
      <w:pPr>
        <w:pStyle w:val="Default"/>
        <w:jc w:val="both"/>
        <w:rPr>
          <w:b/>
          <w:color w:val="auto"/>
        </w:rPr>
      </w:pPr>
      <w:r w:rsidRPr="00D80651">
        <w:rPr>
          <w:b/>
          <w:color w:val="auto"/>
        </w:rPr>
        <w:t>Activités de recherche du laboratoire :</w:t>
      </w:r>
    </w:p>
    <w:p w14:paraId="4131A071" w14:textId="77777777" w:rsidR="00D80651" w:rsidRPr="00D80651" w:rsidRDefault="00D80651" w:rsidP="00D80651">
      <w:pPr>
        <w:pStyle w:val="Default"/>
        <w:jc w:val="both"/>
        <w:rPr>
          <w:color w:val="auto"/>
        </w:rPr>
      </w:pPr>
    </w:p>
    <w:p w14:paraId="27E4DCD4" w14:textId="77777777" w:rsidR="00D80651" w:rsidRPr="00D80651" w:rsidRDefault="00D80651" w:rsidP="00D80651">
      <w:pPr>
        <w:pStyle w:val="Default"/>
        <w:jc w:val="both"/>
        <w:rPr>
          <w:color w:val="auto"/>
        </w:rPr>
      </w:pPr>
      <w:r w:rsidRPr="00D80651">
        <w:rPr>
          <w:color w:val="auto"/>
        </w:rPr>
        <w:t>Sur le plan scientifique, les praticiens du service peuvent participer, sur la base du volontariat, à divers protocoles de recherche. Ces travaux s’intègrent en particulier dans le cadre de l’unité INSERM U1256, au sein de laquelle il est possible de mener des travaux de recherche clinique, expérimentale et de génomique fonctionnelle.</w:t>
      </w:r>
    </w:p>
    <w:p w14:paraId="11F87953" w14:textId="77777777" w:rsidR="00D80651" w:rsidRPr="00D80651" w:rsidRDefault="00D80651" w:rsidP="00D80651">
      <w:pPr>
        <w:pStyle w:val="Default"/>
        <w:jc w:val="both"/>
        <w:rPr>
          <w:color w:val="auto"/>
        </w:rPr>
      </w:pPr>
    </w:p>
    <w:p w14:paraId="0453237F" w14:textId="77777777" w:rsidR="00D80651" w:rsidRPr="00D80651" w:rsidRDefault="00D80651" w:rsidP="00D80651">
      <w:pPr>
        <w:pStyle w:val="Default"/>
        <w:jc w:val="both"/>
        <w:rPr>
          <w:color w:val="auto"/>
        </w:rPr>
      </w:pPr>
    </w:p>
    <w:p w14:paraId="04857769" w14:textId="77777777" w:rsidR="00D80651" w:rsidRPr="00D80651" w:rsidRDefault="00D80651" w:rsidP="00D80651">
      <w:pPr>
        <w:pStyle w:val="Default"/>
        <w:jc w:val="both"/>
        <w:rPr>
          <w:b/>
          <w:bCs/>
          <w:color w:val="auto"/>
        </w:rPr>
      </w:pPr>
      <w:r w:rsidRPr="00D80651">
        <w:rPr>
          <w:b/>
          <w:bCs/>
          <w:color w:val="auto"/>
        </w:rPr>
        <w:t xml:space="preserve">PROFIL REQUIS : </w:t>
      </w:r>
    </w:p>
    <w:p w14:paraId="0F42BA6F" w14:textId="77777777" w:rsidR="00D80651" w:rsidRPr="00D80651" w:rsidRDefault="00D80651" w:rsidP="00D80651">
      <w:pPr>
        <w:pStyle w:val="Default"/>
        <w:jc w:val="both"/>
        <w:rPr>
          <w:color w:val="auto"/>
        </w:rPr>
      </w:pPr>
    </w:p>
    <w:p w14:paraId="0DF6EC26" w14:textId="77777777" w:rsidR="00D80651" w:rsidRPr="00D80651" w:rsidRDefault="00D80651" w:rsidP="00D80651">
      <w:pPr>
        <w:pStyle w:val="Default"/>
        <w:jc w:val="both"/>
        <w:rPr>
          <w:color w:val="auto"/>
        </w:rPr>
      </w:pPr>
      <w:r w:rsidRPr="00D80651">
        <w:rPr>
          <w:color w:val="auto"/>
        </w:rPr>
        <w:t xml:space="preserve">Médecin </w:t>
      </w:r>
      <w:proofErr w:type="spellStart"/>
      <w:r w:rsidRPr="00D80651">
        <w:rPr>
          <w:color w:val="auto"/>
        </w:rPr>
        <w:t>thésé</w:t>
      </w:r>
      <w:proofErr w:type="spellEnd"/>
      <w:r w:rsidRPr="00D80651">
        <w:rPr>
          <w:color w:val="auto"/>
        </w:rPr>
        <w:t xml:space="preserve"> titulaire d’un DES ou CES d’Anatomie et Cytologie Pathologiques.</w:t>
      </w:r>
    </w:p>
    <w:p w14:paraId="54CE2DA5" w14:textId="77777777" w:rsidR="00D80651" w:rsidRPr="00D80651" w:rsidRDefault="00D80651" w:rsidP="00D80651">
      <w:pPr>
        <w:pStyle w:val="Default"/>
        <w:jc w:val="both"/>
        <w:rPr>
          <w:color w:val="auto"/>
        </w:rPr>
      </w:pPr>
    </w:p>
    <w:p w14:paraId="2B86E65B" w14:textId="77777777" w:rsidR="009F1A63" w:rsidRDefault="009F1A63" w:rsidP="00D80651">
      <w:pPr>
        <w:pStyle w:val="Default"/>
        <w:jc w:val="both"/>
        <w:rPr>
          <w:b/>
          <w:bCs/>
          <w:color w:val="auto"/>
        </w:rPr>
      </w:pPr>
    </w:p>
    <w:p w14:paraId="04B9E37E" w14:textId="7CFDB147" w:rsidR="00D80651" w:rsidRPr="00D80651" w:rsidRDefault="00D80651" w:rsidP="00D80651">
      <w:pPr>
        <w:pStyle w:val="Default"/>
        <w:jc w:val="both"/>
        <w:rPr>
          <w:color w:val="auto"/>
        </w:rPr>
      </w:pPr>
      <w:r w:rsidRPr="00D80651">
        <w:rPr>
          <w:b/>
          <w:bCs/>
          <w:color w:val="auto"/>
        </w:rPr>
        <w:lastRenderedPageBreak/>
        <w:t xml:space="preserve">Personnes à contacter : </w:t>
      </w:r>
    </w:p>
    <w:p w14:paraId="6A59165D" w14:textId="3A536148" w:rsidR="00D80651" w:rsidRPr="00D80651" w:rsidRDefault="00D80651" w:rsidP="00D80651">
      <w:pPr>
        <w:pStyle w:val="Default"/>
        <w:rPr>
          <w:color w:val="auto"/>
        </w:rPr>
      </w:pPr>
      <w:r w:rsidRPr="00D80651">
        <w:rPr>
          <w:color w:val="auto"/>
        </w:rPr>
        <w:t xml:space="preserve">Pr Guillaume GAUCHOTTE, responsable du Département de </w:t>
      </w:r>
      <w:proofErr w:type="spellStart"/>
      <w:r w:rsidRPr="00D80651">
        <w:rPr>
          <w:color w:val="auto"/>
        </w:rPr>
        <w:t>Biopathologie</w:t>
      </w:r>
      <w:proofErr w:type="spellEnd"/>
      <w:r w:rsidRPr="00D80651">
        <w:rPr>
          <w:color w:val="auto"/>
        </w:rPr>
        <w:t xml:space="preserve"> (</w:t>
      </w:r>
      <w:hyperlink r:id="rId5" w:history="1">
        <w:r w:rsidRPr="00D80651">
          <w:rPr>
            <w:rStyle w:val="Lienhypertexte"/>
          </w:rPr>
          <w:t>g.gauchotte@chru-nancy.fr</w:t>
        </w:r>
      </w:hyperlink>
      <w:r w:rsidRPr="00D80651">
        <w:rPr>
          <w:color w:val="auto"/>
        </w:rPr>
        <w:t> ; 03 83 65 60 17)</w:t>
      </w:r>
      <w:r w:rsidR="0098157F">
        <w:rPr>
          <w:color w:val="auto"/>
        </w:rPr>
        <w:t>.</w:t>
      </w:r>
    </w:p>
    <w:p w14:paraId="76BBD376" w14:textId="77777777" w:rsidR="00D80651" w:rsidRPr="00D80651" w:rsidRDefault="00D80651" w:rsidP="00D80651">
      <w:pPr>
        <w:pStyle w:val="Default"/>
        <w:rPr>
          <w:color w:val="auto"/>
        </w:rPr>
      </w:pPr>
    </w:p>
    <w:p w14:paraId="1EAC425E" w14:textId="2BC7D921" w:rsidR="00D80651" w:rsidRPr="00D80651" w:rsidRDefault="00D80651" w:rsidP="00D80651">
      <w:pPr>
        <w:pStyle w:val="Default"/>
        <w:rPr>
          <w:color w:val="auto"/>
        </w:rPr>
      </w:pPr>
      <w:r w:rsidRPr="00D80651">
        <w:rPr>
          <w:color w:val="auto"/>
        </w:rPr>
        <w:t>Dr Agnès LEROUX, responsable du Service d’ACP (</w:t>
      </w:r>
      <w:hyperlink r:id="rId6" w:history="1">
        <w:r w:rsidRPr="00D80651">
          <w:rPr>
            <w:rStyle w:val="Lienhypertexte"/>
          </w:rPr>
          <w:t>a.leroux@nancy.unicancer.fr</w:t>
        </w:r>
      </w:hyperlink>
      <w:r w:rsidRPr="00D80651">
        <w:rPr>
          <w:color w:val="auto"/>
        </w:rPr>
        <w:t> ; 03 83 65 60 17)</w:t>
      </w:r>
      <w:r w:rsidR="0098157F">
        <w:rPr>
          <w:color w:val="auto"/>
        </w:rPr>
        <w:t>.</w:t>
      </w:r>
    </w:p>
    <w:p w14:paraId="517AC439" w14:textId="77777777" w:rsidR="00D80651" w:rsidRPr="00D80651" w:rsidRDefault="00D80651" w:rsidP="00D80651">
      <w:pPr>
        <w:pStyle w:val="Default"/>
        <w:rPr>
          <w:color w:val="auto"/>
        </w:rPr>
      </w:pPr>
    </w:p>
    <w:p w14:paraId="6DC6A1C2" w14:textId="2CE195E4" w:rsidR="00D80651" w:rsidRPr="00D80651" w:rsidRDefault="00D80651" w:rsidP="00D80651">
      <w:pPr>
        <w:jc w:val="both"/>
        <w:rPr>
          <w:rFonts w:cs="Times New Roman"/>
          <w:szCs w:val="24"/>
        </w:rPr>
      </w:pPr>
      <w:r w:rsidRPr="00D80651">
        <w:rPr>
          <w:rFonts w:cs="Times New Roman"/>
          <w:szCs w:val="24"/>
        </w:rPr>
        <w:t>Mme Pauline LAZIER, Directrice des Affaires Médicales (</w:t>
      </w:r>
      <w:hyperlink r:id="rId7" w:history="1">
        <w:r w:rsidRPr="00D80651">
          <w:rPr>
            <w:rStyle w:val="Lienhypertexte"/>
            <w:rFonts w:cs="Times New Roman"/>
            <w:szCs w:val="24"/>
          </w:rPr>
          <w:t>P.LAZIER@chru-nancy.fr</w:t>
        </w:r>
      </w:hyperlink>
      <w:r w:rsidRPr="00D80651">
        <w:rPr>
          <w:rFonts w:cs="Times New Roman"/>
          <w:szCs w:val="24"/>
        </w:rPr>
        <w:t>)</w:t>
      </w:r>
      <w:r w:rsidR="0098157F">
        <w:rPr>
          <w:rFonts w:cs="Times New Roman"/>
          <w:szCs w:val="24"/>
        </w:rPr>
        <w:t>.</w:t>
      </w:r>
      <w:bookmarkStart w:id="0" w:name="_GoBack"/>
      <w:bookmarkEnd w:id="0"/>
    </w:p>
    <w:p w14:paraId="7838949F" w14:textId="77777777" w:rsidR="00D80651" w:rsidRPr="00D80651" w:rsidRDefault="00D80651" w:rsidP="00D80651">
      <w:pPr>
        <w:pStyle w:val="Default"/>
        <w:jc w:val="both"/>
        <w:rPr>
          <w:color w:val="auto"/>
        </w:rPr>
      </w:pPr>
    </w:p>
    <w:p w14:paraId="2DAA8F6C" w14:textId="77777777" w:rsidR="0035488B" w:rsidRPr="00D80651" w:rsidRDefault="0035488B" w:rsidP="00220E06">
      <w:pPr>
        <w:jc w:val="both"/>
        <w:rPr>
          <w:rFonts w:cs="Times New Roman"/>
          <w:szCs w:val="24"/>
        </w:rPr>
      </w:pPr>
    </w:p>
    <w:sectPr w:rsidR="0035488B" w:rsidRPr="00D80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6089"/>
    <w:multiLevelType w:val="hybridMultilevel"/>
    <w:tmpl w:val="A8B6EE1A"/>
    <w:lvl w:ilvl="0" w:tplc="87AC5C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E71EFD"/>
    <w:multiLevelType w:val="hybridMultilevel"/>
    <w:tmpl w:val="A3C420AA"/>
    <w:lvl w:ilvl="0" w:tplc="987C60B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DA"/>
    <w:rsid w:val="000B0EDA"/>
    <w:rsid w:val="00220E06"/>
    <w:rsid w:val="0035488B"/>
    <w:rsid w:val="005A3540"/>
    <w:rsid w:val="005D6F44"/>
    <w:rsid w:val="006763F9"/>
    <w:rsid w:val="007C5A5F"/>
    <w:rsid w:val="0098157F"/>
    <w:rsid w:val="009F1A63"/>
    <w:rsid w:val="00BC0829"/>
    <w:rsid w:val="00C6152D"/>
    <w:rsid w:val="00D80651"/>
    <w:rsid w:val="00E655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F125"/>
  <w15:chartTrackingRefBased/>
  <w15:docId w15:val="{31F432AA-556D-4AEC-A9B2-11A5033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5F"/>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0E0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220E06"/>
    <w:pPr>
      <w:ind w:left="720"/>
      <w:contextualSpacing/>
    </w:pPr>
  </w:style>
  <w:style w:type="character" w:styleId="Lienhypertexte">
    <w:name w:val="Hyperlink"/>
    <w:uiPriority w:val="99"/>
    <w:unhideWhenUsed/>
    <w:rsid w:val="00D80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ZIER@chru-nanc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roux@nancy.unicancer.fr" TargetMode="External"/><Relationship Id="rId5" Type="http://schemas.openxmlformats.org/officeDocument/2006/relationships/hyperlink" Target="mailto:g.gauchotte@chru-nancy.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Gauchotte</dc:creator>
  <cp:keywords/>
  <dc:description/>
  <cp:lastModifiedBy>Guillaume Gauchotte</cp:lastModifiedBy>
  <cp:revision>6</cp:revision>
  <dcterms:created xsi:type="dcterms:W3CDTF">2020-01-03T08:13:00Z</dcterms:created>
  <dcterms:modified xsi:type="dcterms:W3CDTF">2020-01-05T04:57:00Z</dcterms:modified>
</cp:coreProperties>
</file>