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26" w:rsidRDefault="00DB6A26" w:rsidP="008E306E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3DB4" w:rsidRDefault="00DB3DB4" w:rsidP="00101B4C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B3DB4" w:rsidRDefault="00DB3DB4" w:rsidP="00101B4C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25597" w:rsidRPr="008B0903" w:rsidRDefault="00D25597" w:rsidP="00101B4C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 </w:t>
      </w:r>
      <w:r w:rsidR="00DB6A26">
        <w:rPr>
          <w:rFonts w:ascii="Arial" w:hAnsi="Arial" w:cs="Arial"/>
          <w:b/>
          <w:bCs/>
          <w:color w:val="000000"/>
          <w:sz w:val="21"/>
          <w:szCs w:val="21"/>
        </w:rPr>
        <w:t>Postes d</w:t>
      </w:r>
      <w:r>
        <w:rPr>
          <w:rFonts w:ascii="Arial" w:hAnsi="Arial" w:cs="Arial"/>
          <w:b/>
          <w:bCs/>
          <w:color w:val="000000"/>
          <w:sz w:val="21"/>
          <w:szCs w:val="21"/>
        </w:rPr>
        <w:t>emandés</w:t>
      </w:r>
      <w:r w:rsidR="007700D2">
        <w:rPr>
          <w:rFonts w:ascii="Arial" w:hAnsi="Arial" w:cs="Arial"/>
          <w:b/>
          <w:bCs/>
          <w:color w:val="000000"/>
          <w:sz w:val="21"/>
          <w:szCs w:val="21"/>
        </w:rPr>
        <w:t xml:space="preserve"> pour le département de Pathologie de l’Institut Universitaire du Cancer de Toulouse</w:t>
      </w:r>
      <w:r w:rsidR="00283F44">
        <w:rPr>
          <w:rFonts w:ascii="Arial" w:hAnsi="Arial" w:cs="Arial"/>
          <w:b/>
          <w:bCs/>
          <w:color w:val="000000"/>
          <w:sz w:val="21"/>
          <w:szCs w:val="21"/>
        </w:rPr>
        <w:t> : à pourvoir en novembre 2021</w:t>
      </w:r>
      <w:r w:rsidR="00283F44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. </w:t>
      </w:r>
    </w:p>
    <w:p w:rsidR="00B14F13" w:rsidRDefault="00D25597" w:rsidP="00101B4C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</w:t>
      </w:r>
      <w:r w:rsidR="00DB6A26">
        <w:rPr>
          <w:rFonts w:ascii="Arial" w:hAnsi="Arial" w:cs="Arial"/>
          <w:b/>
          <w:bCs/>
          <w:color w:val="000000"/>
          <w:sz w:val="21"/>
          <w:szCs w:val="21"/>
        </w:rPr>
        <w:t>Assistant hospitalo-universitaire (AHU) plein-temps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avec </w:t>
      </w:r>
      <w:r w:rsidR="007700D2">
        <w:rPr>
          <w:rFonts w:ascii="Arial" w:hAnsi="Arial" w:cs="Arial"/>
          <w:b/>
          <w:bCs/>
          <w:color w:val="000000"/>
          <w:sz w:val="21"/>
          <w:szCs w:val="21"/>
        </w:rPr>
        <w:t xml:space="preserve">potentielle titularisation </w:t>
      </w:r>
      <w:r w:rsidR="00B14F13">
        <w:rPr>
          <w:rFonts w:ascii="Arial" w:hAnsi="Arial" w:cs="Arial"/>
          <w:b/>
          <w:bCs/>
          <w:color w:val="000000"/>
          <w:sz w:val="21"/>
          <w:szCs w:val="21"/>
        </w:rPr>
        <w:t xml:space="preserve">à terme </w:t>
      </w:r>
      <w:r w:rsidR="007700D2">
        <w:rPr>
          <w:rFonts w:ascii="Arial" w:hAnsi="Arial" w:cs="Arial"/>
          <w:b/>
          <w:bCs/>
          <w:color w:val="000000"/>
          <w:sz w:val="21"/>
          <w:szCs w:val="21"/>
        </w:rPr>
        <w:t>sur un poste hospitalo-universitaire</w:t>
      </w:r>
    </w:p>
    <w:p w:rsidR="00283F44" w:rsidRDefault="00D25597" w:rsidP="00101B4C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A</w:t>
      </w:r>
      <w:r w:rsidR="00DB6A26">
        <w:rPr>
          <w:rFonts w:ascii="Arial" w:hAnsi="Arial" w:cs="Arial"/>
          <w:b/>
          <w:bCs/>
          <w:color w:val="000000"/>
          <w:sz w:val="21"/>
          <w:szCs w:val="21"/>
        </w:rPr>
        <w:t>ssistant spécialiste en Anatomie et Cytologie Pathologiques</w:t>
      </w:r>
    </w:p>
    <w:p w:rsidR="00DB3DB4" w:rsidRPr="00D25284" w:rsidRDefault="00DB3DB4" w:rsidP="00DB3DB4">
      <w:pPr>
        <w:jc w:val="both"/>
        <w:rPr>
          <w:rFonts w:ascii="Times New Roman" w:eastAsia="Times New Roman" w:hAnsi="Times New Roman" w:cs="Times New Roman"/>
        </w:rPr>
      </w:pPr>
      <w:r w:rsidRPr="00D25284">
        <w:rPr>
          <w:rFonts w:ascii="Calibri" w:eastAsia="Times New Roman" w:hAnsi="Calibri" w:cs="Calibri"/>
          <w:color w:val="000000"/>
          <w:sz w:val="18"/>
          <w:szCs w:val="18"/>
        </w:rPr>
        <w:t>Directeur : Pr Pierre Brousset</w:t>
      </w:r>
    </w:p>
    <w:p w:rsidR="00DB3DB4" w:rsidRPr="00D25284" w:rsidRDefault="00DB3DB4" w:rsidP="00DB3DB4">
      <w:pPr>
        <w:jc w:val="both"/>
        <w:rPr>
          <w:rFonts w:ascii="Times New Roman" w:eastAsia="Times New Roman" w:hAnsi="Times New Roman" w:cs="Times New Roman"/>
        </w:rPr>
      </w:pPr>
      <w:r w:rsidRPr="00D25284">
        <w:rPr>
          <w:rFonts w:ascii="Calibri" w:eastAsia="Times New Roman" w:hAnsi="Calibri" w:cs="Calibri"/>
          <w:color w:val="000000"/>
          <w:sz w:val="18"/>
          <w:szCs w:val="18"/>
        </w:rPr>
        <w:t>Directeurs adjoints : Pr Emmanuelle Uro-Coste et Dr Philippe Rochaix</w:t>
      </w:r>
    </w:p>
    <w:p w:rsidR="00DB3DB4" w:rsidRPr="00D25284" w:rsidRDefault="00DB3DB4" w:rsidP="00DB3DB4">
      <w:pPr>
        <w:jc w:val="both"/>
        <w:rPr>
          <w:rFonts w:ascii="Times New Roman" w:eastAsia="Times New Roman" w:hAnsi="Times New Roman" w:cs="Times New Roman"/>
        </w:rPr>
      </w:pPr>
      <w:r w:rsidRPr="00D2528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53 419 dossiers dont 19 792 demandes externes</w:t>
      </w:r>
    </w:p>
    <w:p w:rsidR="00DB3DB4" w:rsidRPr="00D25284" w:rsidRDefault="00DB3DB4" w:rsidP="00DB3DB4">
      <w:pPr>
        <w:jc w:val="both"/>
        <w:rPr>
          <w:rFonts w:ascii="Times New Roman" w:eastAsia="Times New Roman" w:hAnsi="Times New Roman" w:cs="Times New Roman"/>
        </w:rPr>
      </w:pPr>
      <w:r w:rsidRPr="00D2528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67 050 examens et 64 109 comptes rendus envoyés aux prescripteurs</w:t>
      </w:r>
    </w:p>
    <w:p w:rsidR="00DB3DB4" w:rsidRPr="00D25284" w:rsidRDefault="00DB3DB4" w:rsidP="00DB3DB4">
      <w:pPr>
        <w:jc w:val="both"/>
        <w:rPr>
          <w:rFonts w:ascii="Times New Roman" w:eastAsia="Times New Roman" w:hAnsi="Times New Roman" w:cs="Times New Roman"/>
        </w:rPr>
      </w:pPr>
      <w:r w:rsidRPr="00D2528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440 928 lames lues et 194 113 blocs de paraffine créés dont 43 383 pour des biopsies</w:t>
      </w:r>
    </w:p>
    <w:p w:rsidR="00DB3DB4" w:rsidRPr="00D25284" w:rsidRDefault="00DB3DB4" w:rsidP="00DB3DB4">
      <w:pPr>
        <w:jc w:val="both"/>
        <w:rPr>
          <w:rFonts w:ascii="Times New Roman" w:eastAsia="Times New Roman" w:hAnsi="Times New Roman" w:cs="Times New Roman"/>
        </w:rPr>
      </w:pPr>
      <w:r w:rsidRPr="00D2528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Techniques de pointe : histopathologie virtuelle, imagerie digitale </w:t>
      </w:r>
      <w:proofErr w:type="spellStart"/>
      <w:r w:rsidRPr="00D2528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confocale</w:t>
      </w:r>
      <w:proofErr w:type="spellEnd"/>
      <w:r w:rsidRPr="00D2528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, </w:t>
      </w:r>
      <w:proofErr w:type="spellStart"/>
      <w:r w:rsidRPr="00D2528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immunomarquages</w:t>
      </w:r>
      <w:proofErr w:type="spellEnd"/>
      <w:r w:rsidRPr="00D2528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multiplex, I.A., NGS, typage de l’amylose par spectrométrie de masse</w:t>
      </w:r>
    </w:p>
    <w:p w:rsidR="0003233C" w:rsidRDefault="00DB6A26" w:rsidP="0003233C">
      <w:pPr>
        <w:jc w:val="both"/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IA_DA_Dict0_56"/>
      <w:r w:rsidR="00DB3DB4">
        <w:t xml:space="preserve">Le département de Pathologie </w:t>
      </w:r>
      <w:r w:rsidR="00D27BDE">
        <w:t xml:space="preserve">de l’institut Universitaire du Cancer de Toulouse </w:t>
      </w:r>
      <w:r w:rsidR="00DB3DB4">
        <w:t xml:space="preserve">correspond au regroupement </w:t>
      </w:r>
      <w:r w:rsidR="00D27BDE">
        <w:t xml:space="preserve">en 2014, </w:t>
      </w:r>
      <w:r w:rsidR="00DB3DB4">
        <w:t>de</w:t>
      </w:r>
      <w:r w:rsidR="00D27BDE">
        <w:t xml:space="preserve">s services d’ACP des hôpitaux de </w:t>
      </w:r>
      <w:proofErr w:type="spellStart"/>
      <w:r w:rsidR="00D27BDE">
        <w:t>Purpan</w:t>
      </w:r>
      <w:proofErr w:type="spellEnd"/>
      <w:r w:rsidR="00D27BDE">
        <w:t xml:space="preserve"> et </w:t>
      </w:r>
      <w:proofErr w:type="spellStart"/>
      <w:r w:rsidR="00D27BDE">
        <w:t>Rangueil</w:t>
      </w:r>
      <w:proofErr w:type="spellEnd"/>
      <w:r w:rsidR="00D27BDE">
        <w:t xml:space="preserve">, et du service d’ACP de l’institut Claudius </w:t>
      </w:r>
      <w:proofErr w:type="spellStart"/>
      <w:r w:rsidR="00D27BDE">
        <w:t>Regaud</w:t>
      </w:r>
      <w:proofErr w:type="spellEnd"/>
      <w:r w:rsidR="00D27BDE">
        <w:t xml:space="preserve">, sur </w:t>
      </w:r>
      <w:r w:rsidR="00B14F13">
        <w:t xml:space="preserve">le seul </w:t>
      </w:r>
      <w:r w:rsidR="00D27BDE">
        <w:t>site de l’</w:t>
      </w:r>
      <w:proofErr w:type="spellStart"/>
      <w:r w:rsidR="00D27BDE">
        <w:t>Oncopole</w:t>
      </w:r>
      <w:proofErr w:type="spellEnd"/>
      <w:r w:rsidR="00B14F13">
        <w:t>, au cœur de l’hôpital nouvellement construit dédié au traitement des patients atteints de cancer</w:t>
      </w:r>
      <w:r w:rsidR="0003233C">
        <w:t>.</w:t>
      </w:r>
      <w:r w:rsidR="00B14F13">
        <w:t xml:space="preserve"> L’équipe médicale </w:t>
      </w:r>
      <w:r w:rsidR="0003233C">
        <w:t xml:space="preserve">est composée de 30 pathologistes et </w:t>
      </w:r>
      <w:proofErr w:type="spellStart"/>
      <w:r w:rsidR="0003233C">
        <w:t>cytopathologistes</w:t>
      </w:r>
      <w:proofErr w:type="spellEnd"/>
      <w:r w:rsidR="0003233C">
        <w:t xml:space="preserve"> (pour un total de 20 ETP)</w:t>
      </w:r>
    </w:p>
    <w:p w:rsidR="00233944" w:rsidRDefault="0003233C" w:rsidP="0003233C">
      <w:pPr>
        <w:jc w:val="both"/>
      </w:pPr>
      <w:r>
        <w:t xml:space="preserve">60 techniciens + secrétaires encadrés par 1 responsables de santé (M. Gascoin), 3 ingénieurs, 2 </w:t>
      </w:r>
      <w:proofErr w:type="spellStart"/>
      <w:r>
        <w:t>bioinformaticiens</w:t>
      </w:r>
      <w:proofErr w:type="spellEnd"/>
      <w:r>
        <w:t xml:space="preserve">, 2 associés de recherche clinique, 10 à 12 internes, dont des inter-CHU. Tous les </w:t>
      </w:r>
      <w:r w:rsidR="006518C9">
        <w:t xml:space="preserve">secteurs d’activité sont </w:t>
      </w:r>
      <w:r>
        <w:t>développés</w:t>
      </w:r>
      <w:r w:rsidR="006518C9">
        <w:t xml:space="preserve">, en particulier le cancer, </w:t>
      </w:r>
      <w:r>
        <w:t>avec de</w:t>
      </w:r>
      <w:r w:rsidR="006518C9">
        <w:t xml:space="preserve">s </w:t>
      </w:r>
      <w:r>
        <w:t>pathologistes experts</w:t>
      </w:r>
      <w:r w:rsidR="006518C9">
        <w:t xml:space="preserve">, </w:t>
      </w:r>
      <w:r>
        <w:t xml:space="preserve">impliqués dans des réseaux de références </w:t>
      </w:r>
      <w:r w:rsidR="006518C9">
        <w:t>(</w:t>
      </w:r>
      <w:proofErr w:type="spellStart"/>
      <w:r w:rsidR="006518C9">
        <w:t>Lymphopath</w:t>
      </w:r>
      <w:proofErr w:type="spellEnd"/>
      <w:r w:rsidR="006518C9">
        <w:t xml:space="preserve">, </w:t>
      </w:r>
      <w:proofErr w:type="spellStart"/>
      <w:r w:rsidR="006518C9">
        <w:t>TENpath</w:t>
      </w:r>
      <w:proofErr w:type="spellEnd"/>
      <w:r w:rsidR="006518C9">
        <w:t xml:space="preserve">, Réseau POLA, </w:t>
      </w:r>
      <w:proofErr w:type="spellStart"/>
      <w:r w:rsidR="006518C9">
        <w:t>Mésopath</w:t>
      </w:r>
      <w:proofErr w:type="spellEnd"/>
      <w:r w:rsidR="006518C9">
        <w:t xml:space="preserve">, </w:t>
      </w:r>
      <w:proofErr w:type="spellStart"/>
      <w:r w:rsidR="006518C9">
        <w:t>RRepS</w:t>
      </w:r>
      <w:proofErr w:type="spellEnd"/>
      <w:r w:rsidR="006518C9">
        <w:t xml:space="preserve">-RESOS). Le département </w:t>
      </w:r>
      <w:r w:rsidR="00233944">
        <w:t xml:space="preserve">de pathologie </w:t>
      </w:r>
      <w:r w:rsidR="006518C9">
        <w:t>est aussi reconnu centre de référence européen pour le typage de l’amylose. La plupart des pathologistes sont impliqués dans des équipes de recherche du CRCT (centre de recherche en Cancérologie</w:t>
      </w:r>
      <w:r w:rsidR="00233944">
        <w:t>, Pr G Favre), centre imbriqué entre les unités de soins de l’IUCT-</w:t>
      </w:r>
      <w:proofErr w:type="spellStart"/>
      <w:r w:rsidR="00233944">
        <w:t>Oncopole</w:t>
      </w:r>
      <w:proofErr w:type="spellEnd"/>
      <w:r w:rsidR="00233944">
        <w:t xml:space="preserve"> et le CRB cancer (Pr A Gomez</w:t>
      </w:r>
      <w:r w:rsidR="00EC4920">
        <w:t>-</w:t>
      </w:r>
      <w:proofErr w:type="spellStart"/>
      <w:r w:rsidR="00EC4920">
        <w:t>Mascard</w:t>
      </w:r>
      <w:proofErr w:type="spellEnd"/>
      <w:r w:rsidR="00233944">
        <w:t xml:space="preserve">), permettant d’optimiser les interactions, les compétences de </w:t>
      </w:r>
      <w:r w:rsidR="00335633">
        <w:t>chacun, et</w:t>
      </w:r>
      <w:r w:rsidR="00233944">
        <w:t xml:space="preserve"> le développement </w:t>
      </w:r>
      <w:r w:rsidR="008B0903">
        <w:t>de technologies</w:t>
      </w:r>
      <w:r w:rsidR="00233944">
        <w:t xml:space="preserve"> innovantes pour un transfert plus rapide des résultats de la </w:t>
      </w:r>
      <w:r w:rsidR="008B0903">
        <w:t>recherche «</w:t>
      </w:r>
      <w:r w:rsidR="00233944">
        <w:t> au lit du patient »</w:t>
      </w:r>
    </w:p>
    <w:p w:rsidR="00233944" w:rsidRDefault="00233944" w:rsidP="0003233C">
      <w:pPr>
        <w:jc w:val="both"/>
      </w:pPr>
      <w:r>
        <w:tab/>
      </w:r>
    </w:p>
    <w:p w:rsidR="00233944" w:rsidRDefault="00233944" w:rsidP="0003233C">
      <w:pPr>
        <w:jc w:val="both"/>
        <w:rPr>
          <w:rFonts w:ascii="Gill Sans MT" w:hAnsi="Gill Sans MT"/>
          <w:color w:val="000000" w:themeColor="text1"/>
        </w:rPr>
      </w:pPr>
      <w:r>
        <w:tab/>
      </w:r>
      <w:r w:rsidR="001639CB">
        <w:t xml:space="preserve">1) </w:t>
      </w:r>
      <w:r>
        <w:t>Le poste à vocation hospitalo-universitaire</w:t>
      </w:r>
      <w:r w:rsidR="00335633">
        <w:t>,</w:t>
      </w:r>
      <w:r>
        <w:t xml:space="preserve"> </w:t>
      </w:r>
      <w:r w:rsidR="00335633">
        <w:t>à pourvoir est orienté sur la pathologie des sarcomes (Os et Tissus mous). Le candidat devra se former et participer à l’activité diagnostique des sarcomes sous la responsabilité du Pr A Gomez</w:t>
      </w:r>
      <w:r w:rsidR="00EC4920">
        <w:t>-</w:t>
      </w:r>
      <w:proofErr w:type="spellStart"/>
      <w:r w:rsidR="00EC4920">
        <w:t>Mascard</w:t>
      </w:r>
      <w:proofErr w:type="spellEnd"/>
      <w:r w:rsidR="00335633">
        <w:t xml:space="preserve"> et du Dr P Rochaix. Il devra s’impliquer dans l’enseignement et dans différents travaux de recherche, centré</w:t>
      </w:r>
      <w:r w:rsidR="008C6FD4">
        <w:t>s</w:t>
      </w:r>
      <w:r w:rsidR="00335633">
        <w:t xml:space="preserve"> sur les sarcomes, développés dans l’équipe ONCOSARC du Dr Chibon du CRCT </w:t>
      </w:r>
      <w:r w:rsidR="00335633">
        <w:rPr>
          <w:rFonts w:ascii="Gill Sans MT" w:hAnsi="Gill Sans MT"/>
          <w:color w:val="000000" w:themeColor="text1"/>
        </w:rPr>
        <w:t xml:space="preserve">(étude des </w:t>
      </w:r>
      <w:r w:rsidR="00335633" w:rsidRPr="004271A1">
        <w:rPr>
          <w:rFonts w:ascii="Gill Sans MT" w:hAnsi="Gill Sans MT"/>
          <w:color w:val="000000" w:themeColor="text1"/>
        </w:rPr>
        <w:t>mécanismes moléculaires de l’instabilité génétique par des approches de séquençage de dernière génération</w:t>
      </w:r>
      <w:r w:rsidR="00335633">
        <w:rPr>
          <w:rFonts w:ascii="Gill Sans MT" w:hAnsi="Gill Sans MT"/>
          <w:color w:val="000000" w:themeColor="text1"/>
        </w:rPr>
        <w:t>)</w:t>
      </w:r>
      <w:r w:rsidR="008B0903">
        <w:rPr>
          <w:rFonts w:ascii="Gill Sans MT" w:hAnsi="Gill Sans MT"/>
          <w:color w:val="000000" w:themeColor="text1"/>
        </w:rPr>
        <w:t xml:space="preserve"> et dans des projets collaboratifs avec l’IMFT (Institut Mécanique des Fluides-CNRS, Dr Pauline </w:t>
      </w:r>
      <w:proofErr w:type="spellStart"/>
      <w:r w:rsidR="008B0903">
        <w:rPr>
          <w:rFonts w:ascii="Gill Sans MT" w:hAnsi="Gill Sans MT"/>
          <w:color w:val="000000" w:themeColor="text1"/>
        </w:rPr>
        <w:t>Assemat</w:t>
      </w:r>
      <w:proofErr w:type="spellEnd"/>
      <w:r w:rsidR="008C6FD4">
        <w:rPr>
          <w:rFonts w:ascii="Gill Sans MT" w:hAnsi="Gill Sans MT"/>
          <w:color w:val="000000" w:themeColor="text1"/>
        </w:rPr>
        <w:t xml:space="preserve"> et Pr Pascal </w:t>
      </w:r>
      <w:proofErr w:type="spellStart"/>
      <w:r w:rsidR="008C6FD4">
        <w:rPr>
          <w:rFonts w:ascii="Gill Sans MT" w:hAnsi="Gill Sans MT"/>
          <w:color w:val="000000" w:themeColor="text1"/>
        </w:rPr>
        <w:t>Swider</w:t>
      </w:r>
      <w:proofErr w:type="spellEnd"/>
      <w:r w:rsidR="008B0903">
        <w:rPr>
          <w:rFonts w:ascii="Gill Sans MT" w:hAnsi="Gill Sans MT"/>
          <w:color w:val="000000" w:themeColor="text1"/>
        </w:rPr>
        <w:t xml:space="preserve">) innovants (développements mathématiques, IA, </w:t>
      </w:r>
      <w:proofErr w:type="spellStart"/>
      <w:r w:rsidR="008B0903">
        <w:rPr>
          <w:rFonts w:ascii="Gill Sans MT" w:hAnsi="Gill Sans MT"/>
          <w:color w:val="000000" w:themeColor="text1"/>
        </w:rPr>
        <w:t>mécanobiologie</w:t>
      </w:r>
      <w:proofErr w:type="spellEnd"/>
      <w:r w:rsidR="008B0903">
        <w:rPr>
          <w:rFonts w:ascii="Gill Sans MT" w:hAnsi="Gill Sans MT"/>
          <w:color w:val="000000" w:themeColor="text1"/>
        </w:rPr>
        <w:t>)</w:t>
      </w:r>
      <w:r w:rsidR="008C6FD4">
        <w:rPr>
          <w:rFonts w:ascii="Gill Sans MT" w:hAnsi="Gill Sans MT"/>
          <w:color w:val="000000" w:themeColor="text1"/>
        </w:rPr>
        <w:t xml:space="preserve"> sous la responsabilité du</w:t>
      </w:r>
      <w:r w:rsidR="008C6FD4">
        <w:t xml:space="preserve"> Pr A Gomez-</w:t>
      </w:r>
      <w:proofErr w:type="spellStart"/>
      <w:r w:rsidR="008C6FD4">
        <w:t>Mascard</w:t>
      </w:r>
      <w:proofErr w:type="spellEnd"/>
      <w:r w:rsidR="008C6FD4">
        <w:t xml:space="preserve"> et du Dr Chibon</w:t>
      </w:r>
      <w:r w:rsidR="008B0903">
        <w:rPr>
          <w:rFonts w:ascii="Gill Sans MT" w:hAnsi="Gill Sans MT"/>
          <w:color w:val="000000" w:themeColor="text1"/>
        </w:rPr>
        <w:t>.</w:t>
      </w:r>
    </w:p>
    <w:p w:rsidR="008B0903" w:rsidRDefault="008B0903" w:rsidP="0003233C">
      <w:pPr>
        <w:jc w:val="both"/>
      </w:pPr>
      <w:r>
        <w:tab/>
      </w:r>
      <w:r w:rsidR="001639CB">
        <w:t xml:space="preserve">2) </w:t>
      </w:r>
      <w:r>
        <w:t>Le deuxième poste est plus généraliste avec des activités multidisciplinaires centrées sur diverses pathologies</w:t>
      </w:r>
      <w:r w:rsidR="008C6FD4">
        <w:t xml:space="preserve"> tumorales</w:t>
      </w:r>
      <w:r>
        <w:t xml:space="preserve"> : </w:t>
      </w:r>
      <w:r w:rsidR="008C6FD4">
        <w:t>sénologie, gynécologie, pathologie</w:t>
      </w:r>
      <w:bookmarkStart w:id="1" w:name="_GoBack"/>
      <w:bookmarkEnd w:id="1"/>
      <w:r w:rsidR="008C6FD4">
        <w:t xml:space="preserve"> ORL, </w:t>
      </w:r>
      <w:r>
        <w:t>urologie, pneumologi</w:t>
      </w:r>
      <w:r w:rsidR="001639CB">
        <w:t>e, divers</w:t>
      </w:r>
    </w:p>
    <w:p w:rsidR="00B14F13" w:rsidRDefault="00B14F13" w:rsidP="00DB3DB4">
      <w:pPr>
        <w:jc w:val="both"/>
      </w:pPr>
    </w:p>
    <w:p w:rsidR="00EC4920" w:rsidRDefault="00EC4920" w:rsidP="00EC4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</w:t>
      </w:r>
      <w:r w:rsidR="001639C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: Anne Gomez-</w:t>
      </w:r>
      <w:proofErr w:type="spellStart"/>
      <w:r>
        <w:rPr>
          <w:rFonts w:ascii="Times New Roman" w:hAnsi="Times New Roman" w:cs="Times New Roman"/>
        </w:rPr>
        <w:t>Mascard</w:t>
      </w:r>
      <w:proofErr w:type="spellEnd"/>
      <w:r w:rsidR="001639CB">
        <w:rPr>
          <w:rFonts w:ascii="Times New Roman" w:hAnsi="Times New Roman" w:cs="Times New Roman"/>
        </w:rPr>
        <w:t xml:space="preserve"> et Philippe Rochaix</w:t>
      </w:r>
    </w:p>
    <w:p w:rsidR="00EC4920" w:rsidRDefault="00EC4920" w:rsidP="00EC4920">
      <w:pPr>
        <w:jc w:val="both"/>
        <w:rPr>
          <w:rFonts w:ascii="Times New Roman" w:hAnsi="Times New Roman" w:cs="Times New Roman"/>
        </w:rPr>
      </w:pPr>
      <w:r w:rsidRPr="00246E6B">
        <w:rPr>
          <w:rFonts w:ascii="Times New Roman" w:hAnsi="Times New Roman" w:cs="Times New Roman"/>
        </w:rPr>
        <w:t xml:space="preserve">Mail : </w:t>
      </w:r>
      <w:hyperlink r:id="rId4" w:history="1">
        <w:r w:rsidR="001639CB" w:rsidRPr="00C115CA">
          <w:rPr>
            <w:rStyle w:val="Lienhypertexte"/>
            <w:rFonts w:ascii="Times New Roman" w:hAnsi="Times New Roman" w:cs="Times New Roman"/>
          </w:rPr>
          <w:t>gomez.anne@chu-toulouse.fr</w:t>
        </w:r>
      </w:hyperlink>
      <w:r w:rsidR="001639CB">
        <w:rPr>
          <w:rFonts w:ascii="Times New Roman" w:hAnsi="Times New Roman" w:cs="Times New Roman"/>
        </w:rPr>
        <w:t xml:space="preserve"> ou </w:t>
      </w:r>
      <w:hyperlink r:id="rId5" w:history="1">
        <w:r w:rsidR="001639CB" w:rsidRPr="00C115CA">
          <w:rPr>
            <w:rStyle w:val="Lienhypertexte"/>
            <w:rFonts w:ascii="Times New Roman" w:hAnsi="Times New Roman" w:cs="Times New Roman"/>
          </w:rPr>
          <w:t>brouchet.anne@iuct-oncopole.fr</w:t>
        </w:r>
      </w:hyperlink>
    </w:p>
    <w:p w:rsidR="001639CB" w:rsidRDefault="008C6FD4" w:rsidP="00EC4920">
      <w:pPr>
        <w:jc w:val="both"/>
        <w:rPr>
          <w:rFonts w:ascii="Times New Roman" w:hAnsi="Times New Roman" w:cs="Times New Roman"/>
        </w:rPr>
      </w:pPr>
      <w:hyperlink r:id="rId6" w:history="1">
        <w:r w:rsidR="001639CB" w:rsidRPr="00C115CA">
          <w:rPr>
            <w:rStyle w:val="Lienhypertexte"/>
            <w:rFonts w:ascii="Times New Roman" w:hAnsi="Times New Roman" w:cs="Times New Roman"/>
          </w:rPr>
          <w:t>Philippe.rochaix@iuct-oncopole.fr</w:t>
        </w:r>
      </w:hyperlink>
    </w:p>
    <w:p w:rsidR="001639CB" w:rsidRPr="00246E6B" w:rsidRDefault="001639CB" w:rsidP="00EC4920">
      <w:pPr>
        <w:jc w:val="both"/>
        <w:rPr>
          <w:rFonts w:ascii="Times New Roman" w:hAnsi="Times New Roman" w:cs="Times New Roman"/>
        </w:rPr>
      </w:pPr>
    </w:p>
    <w:p w:rsidR="00B14F13" w:rsidRDefault="00B14F13" w:rsidP="00DB3DB4">
      <w:pPr>
        <w:jc w:val="both"/>
      </w:pPr>
    </w:p>
    <w:p w:rsidR="00B14F13" w:rsidRDefault="00B14F13" w:rsidP="00DB3DB4">
      <w:pPr>
        <w:jc w:val="both"/>
      </w:pPr>
    </w:p>
    <w:p w:rsidR="008E306E" w:rsidRDefault="00D27BDE" w:rsidP="001639CB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 </w:t>
      </w:r>
      <w:r w:rsidR="00DB3DB4">
        <w:t xml:space="preserve"> </w:t>
      </w:r>
      <w:bookmarkEnd w:id="0"/>
    </w:p>
    <w:p w:rsidR="0010299D" w:rsidRDefault="0010299D"/>
    <w:sectPr w:rsidR="0010299D" w:rsidSect="00E514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E"/>
    <w:rsid w:val="0003233C"/>
    <w:rsid w:val="00094A19"/>
    <w:rsid w:val="00101B4C"/>
    <w:rsid w:val="0010299D"/>
    <w:rsid w:val="001639CB"/>
    <w:rsid w:val="00233944"/>
    <w:rsid w:val="00283F44"/>
    <w:rsid w:val="00335633"/>
    <w:rsid w:val="00607132"/>
    <w:rsid w:val="006518C9"/>
    <w:rsid w:val="007700D2"/>
    <w:rsid w:val="008B0903"/>
    <w:rsid w:val="008C6FD4"/>
    <w:rsid w:val="008E306E"/>
    <w:rsid w:val="00B14F13"/>
    <w:rsid w:val="00D25597"/>
    <w:rsid w:val="00D27BDE"/>
    <w:rsid w:val="00DB3DB4"/>
    <w:rsid w:val="00DB6A26"/>
    <w:rsid w:val="00E514DA"/>
    <w:rsid w:val="00E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2B38"/>
  <w15:chartTrackingRefBased/>
  <w15:docId w15:val="{C46EE77F-F93F-3C45-A219-F2CEC74D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06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0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uiPriority w:val="99"/>
    <w:unhideWhenUsed/>
    <w:rsid w:val="008E306E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8E306E"/>
  </w:style>
  <w:style w:type="character" w:customStyle="1" w:styleId="UnresolvedMention">
    <w:name w:val="Unresolved Mention"/>
    <w:basedOn w:val="Policepardfaut"/>
    <w:uiPriority w:val="99"/>
    <w:semiHidden/>
    <w:unhideWhenUsed/>
    <w:rsid w:val="0016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e.rochaix@iuct-oncopole.fr" TargetMode="External"/><Relationship Id="rId5" Type="http://schemas.openxmlformats.org/officeDocument/2006/relationships/hyperlink" Target="mailto:brouchet.anne@iuct-oncopole.fr" TargetMode="External"/><Relationship Id="rId4" Type="http://schemas.openxmlformats.org/officeDocument/2006/relationships/hyperlink" Target="mailto:gomez.anne@chu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Rochaix Philippe</cp:lastModifiedBy>
  <cp:revision>3</cp:revision>
  <dcterms:created xsi:type="dcterms:W3CDTF">2021-05-26T08:25:00Z</dcterms:created>
  <dcterms:modified xsi:type="dcterms:W3CDTF">2021-05-26T08:45:00Z</dcterms:modified>
</cp:coreProperties>
</file>