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394AC" w14:textId="5A08DFD7" w:rsidR="00542AD5" w:rsidRPr="00550043" w:rsidRDefault="002F0A37" w:rsidP="00267B54">
      <w:pPr>
        <w:spacing w:line="360" w:lineRule="auto"/>
        <w:rPr>
          <w:rFonts w:ascii="Open Sans" w:hAnsi="Open Sans" w:cs="Open Sans"/>
          <w:b/>
          <w:color w:val="003399"/>
          <w:sz w:val="18"/>
          <w:szCs w:val="18"/>
        </w:rPr>
      </w:pPr>
      <w:bookmarkStart w:id="0" w:name="_GoBack"/>
      <w:bookmarkEnd w:id="0"/>
      <w:r w:rsidRPr="00550043">
        <w:rPr>
          <w:rFonts w:ascii="Montserrat" w:hAnsi="Montserrat"/>
          <w:b/>
          <w:color w:val="003399"/>
          <w:sz w:val="18"/>
          <w:szCs w:val="18"/>
        </w:rPr>
        <w:t>G</w:t>
      </w:r>
      <w:r w:rsidR="00505223" w:rsidRPr="00550043">
        <w:rPr>
          <w:rFonts w:ascii="Montserrat" w:hAnsi="Montserrat"/>
          <w:b/>
          <w:color w:val="003399"/>
          <w:sz w:val="18"/>
          <w:szCs w:val="18"/>
        </w:rPr>
        <w:t xml:space="preserve">ROUPE </w:t>
      </w:r>
      <w:r w:rsidRPr="00550043">
        <w:rPr>
          <w:rFonts w:ascii="Montserrat" w:hAnsi="Montserrat"/>
          <w:b/>
          <w:color w:val="003399"/>
          <w:sz w:val="18"/>
          <w:szCs w:val="18"/>
        </w:rPr>
        <w:t>H</w:t>
      </w:r>
      <w:r w:rsidR="00505223" w:rsidRPr="00550043">
        <w:rPr>
          <w:rFonts w:ascii="Montserrat" w:hAnsi="Montserrat"/>
          <w:b/>
          <w:color w:val="003399"/>
          <w:sz w:val="18"/>
          <w:szCs w:val="18"/>
        </w:rPr>
        <w:t>OSPITALIER</w:t>
      </w:r>
      <w:r w:rsidR="00644BBA" w:rsidRPr="00550043">
        <w:rPr>
          <w:rFonts w:ascii="Cambria" w:hAnsi="Cambria" w:cs="Cambria"/>
          <w:b/>
          <w:color w:val="003399"/>
          <w:sz w:val="18"/>
          <w:szCs w:val="18"/>
        </w:rPr>
        <w:t> </w:t>
      </w:r>
      <w:r w:rsidR="00644BBA" w:rsidRPr="00550043">
        <w:rPr>
          <w:rFonts w:ascii="Montserrat" w:hAnsi="Montserrat"/>
          <w:b/>
          <w:color w:val="003399"/>
          <w:sz w:val="18"/>
          <w:szCs w:val="18"/>
        </w:rPr>
        <w:t>:</w:t>
      </w:r>
      <w:r w:rsidR="002B3E60" w:rsidRPr="00550043">
        <w:rPr>
          <w:rFonts w:ascii="Montserrat" w:hAnsi="Montserrat"/>
          <w:b/>
          <w:color w:val="003399"/>
          <w:sz w:val="18"/>
          <w:szCs w:val="18"/>
        </w:rPr>
        <w:t xml:space="preserve"> </w:t>
      </w:r>
      <w:r w:rsidR="00A25365" w:rsidRPr="00550043">
        <w:rPr>
          <w:rFonts w:ascii="Open Sans" w:hAnsi="Open Sans" w:cs="Open Sans"/>
          <w:color w:val="003399"/>
          <w:sz w:val="18"/>
          <w:szCs w:val="18"/>
        </w:rPr>
        <w:t>AP-HP</w:t>
      </w:r>
      <w:r w:rsidR="004C3598" w:rsidRPr="00550043">
        <w:rPr>
          <w:rFonts w:ascii="Open Sans" w:hAnsi="Open Sans" w:cs="Open Sans"/>
          <w:color w:val="003399"/>
          <w:sz w:val="18"/>
          <w:szCs w:val="18"/>
        </w:rPr>
        <w:t>. Université Paris-</w:t>
      </w:r>
      <w:r w:rsidR="00A25365" w:rsidRPr="00550043">
        <w:rPr>
          <w:rFonts w:ascii="Open Sans" w:hAnsi="Open Sans" w:cs="Open Sans"/>
          <w:color w:val="003399"/>
          <w:sz w:val="18"/>
          <w:szCs w:val="18"/>
        </w:rPr>
        <w:t>Saclay</w:t>
      </w:r>
    </w:p>
    <w:p w14:paraId="12AB5112" w14:textId="77777777" w:rsidR="00A25365" w:rsidRPr="00870862" w:rsidRDefault="006F4489" w:rsidP="00267B54">
      <w:pPr>
        <w:jc w:val="both"/>
        <w:rPr>
          <w:rFonts w:ascii="Open Sans" w:hAnsi="Open Sans" w:cs="Open Sans"/>
          <w:b/>
          <w:bCs/>
          <w:color w:val="3B3838"/>
          <w:sz w:val="16"/>
          <w:szCs w:val="16"/>
        </w:rPr>
      </w:pPr>
      <w:r w:rsidRPr="00870862">
        <w:rPr>
          <w:rFonts w:ascii="Open Sans" w:hAnsi="Open Sans" w:cs="Open Sans"/>
          <w:b/>
          <w:bCs/>
          <w:color w:val="3B3838"/>
          <w:sz w:val="16"/>
          <w:szCs w:val="16"/>
        </w:rPr>
        <w:t>É</w:t>
      </w:r>
      <w:r w:rsidR="002F0A37" w:rsidRPr="00870862">
        <w:rPr>
          <w:rFonts w:ascii="Open Sans" w:hAnsi="Open Sans" w:cs="Open Sans"/>
          <w:b/>
          <w:bCs/>
          <w:color w:val="3B3838"/>
          <w:sz w:val="16"/>
          <w:szCs w:val="16"/>
        </w:rPr>
        <w:t>TABLISSEMENT</w:t>
      </w:r>
      <w:r w:rsidR="009933E7" w:rsidRPr="00870862">
        <w:rPr>
          <w:rFonts w:ascii="Open Sans" w:hAnsi="Open Sans" w:cs="Open Sans"/>
          <w:b/>
          <w:bCs/>
          <w:color w:val="3B3838"/>
          <w:sz w:val="16"/>
          <w:szCs w:val="16"/>
        </w:rPr>
        <w:t>S</w:t>
      </w:r>
      <w:r w:rsidR="00644BBA" w:rsidRPr="00870862">
        <w:rPr>
          <w:rFonts w:ascii="Open Sans" w:hAnsi="Open Sans" w:cs="Open Sans"/>
          <w:b/>
          <w:bCs/>
          <w:color w:val="3B3838"/>
          <w:sz w:val="16"/>
          <w:szCs w:val="16"/>
        </w:rPr>
        <w:t> :</w:t>
      </w:r>
      <w:r w:rsidR="00C86B55" w:rsidRPr="00870862">
        <w:rPr>
          <w:rFonts w:ascii="Open Sans" w:hAnsi="Open Sans" w:cs="Open Sans"/>
          <w:b/>
          <w:bCs/>
          <w:color w:val="3B3838"/>
          <w:sz w:val="16"/>
          <w:szCs w:val="16"/>
        </w:rPr>
        <w:t xml:space="preserve"> </w:t>
      </w:r>
      <w:r w:rsidR="002B3E60" w:rsidRPr="00870862">
        <w:rPr>
          <w:rFonts w:ascii="Open Sans" w:hAnsi="Open Sans" w:cs="Open Sans"/>
          <w:bCs/>
          <w:color w:val="3B3838"/>
          <w:sz w:val="16"/>
          <w:szCs w:val="16"/>
        </w:rPr>
        <w:t>Hôpital</w:t>
      </w:r>
      <w:r w:rsidR="00C86B55" w:rsidRPr="00870862">
        <w:rPr>
          <w:rFonts w:ascii="Open Sans" w:hAnsi="Open Sans" w:cs="Open Sans"/>
          <w:bCs/>
          <w:color w:val="3B3838"/>
          <w:sz w:val="16"/>
          <w:szCs w:val="16"/>
        </w:rPr>
        <w:t xml:space="preserve"> B</w:t>
      </w:r>
      <w:r w:rsidRPr="00870862">
        <w:rPr>
          <w:rFonts w:ascii="Open Sans" w:hAnsi="Open Sans" w:cs="Open Sans"/>
          <w:bCs/>
          <w:color w:val="3B3838"/>
          <w:sz w:val="16"/>
          <w:szCs w:val="16"/>
        </w:rPr>
        <w:t>icêtre (Le Kremlin-Bicêtre-</w:t>
      </w:r>
      <w:r w:rsidR="00896770" w:rsidRPr="00870862">
        <w:rPr>
          <w:rFonts w:ascii="Open Sans" w:hAnsi="Open Sans" w:cs="Open Sans"/>
          <w:bCs/>
          <w:color w:val="3B3838"/>
          <w:sz w:val="16"/>
          <w:szCs w:val="16"/>
        </w:rPr>
        <w:t xml:space="preserve"> 94) </w:t>
      </w:r>
      <w:r w:rsidR="00896770" w:rsidRPr="00870862">
        <w:rPr>
          <w:rFonts w:ascii="Open Sans" w:hAnsi="Open Sans" w:cs="Open Sans"/>
          <w:bCs/>
          <w:color w:val="2E74B5"/>
        </w:rPr>
        <w:sym w:font="Wingdings" w:char="F09F"/>
      </w:r>
      <w:r w:rsidR="00C86B55" w:rsidRPr="00870862">
        <w:rPr>
          <w:rFonts w:ascii="Open Sans" w:hAnsi="Open Sans" w:cs="Open Sans"/>
          <w:bCs/>
          <w:color w:val="3B3838"/>
          <w:sz w:val="16"/>
          <w:szCs w:val="16"/>
        </w:rPr>
        <w:t xml:space="preserve"> Hôpita</w:t>
      </w:r>
      <w:r w:rsidR="00EE464C">
        <w:rPr>
          <w:rFonts w:ascii="Open Sans" w:hAnsi="Open Sans" w:cs="Open Sans"/>
          <w:bCs/>
          <w:color w:val="3B3838"/>
          <w:sz w:val="16"/>
          <w:szCs w:val="16"/>
        </w:rPr>
        <w:t>l Antoine-</w:t>
      </w:r>
      <w:r w:rsidRPr="00870862">
        <w:rPr>
          <w:rFonts w:ascii="Open Sans" w:hAnsi="Open Sans" w:cs="Open Sans"/>
          <w:bCs/>
          <w:color w:val="3B3838"/>
          <w:sz w:val="16"/>
          <w:szCs w:val="16"/>
        </w:rPr>
        <w:t>Béclère (Clamart-</w:t>
      </w:r>
      <w:r w:rsidR="00896770" w:rsidRPr="00870862">
        <w:rPr>
          <w:rFonts w:ascii="Open Sans" w:hAnsi="Open Sans" w:cs="Open Sans"/>
          <w:bCs/>
          <w:color w:val="3B3838"/>
          <w:sz w:val="16"/>
          <w:szCs w:val="16"/>
        </w:rPr>
        <w:t xml:space="preserve"> 92) </w:t>
      </w:r>
      <w:r w:rsidR="004D0DF0" w:rsidRPr="00870862">
        <w:rPr>
          <w:rFonts w:ascii="Open Sans" w:hAnsi="Open Sans" w:cs="Open Sans"/>
          <w:bCs/>
          <w:color w:val="2E74B5"/>
        </w:rPr>
        <w:sym w:font="Wingdings" w:char="F09F"/>
      </w:r>
      <w:r w:rsidR="00C86B55" w:rsidRPr="00870862">
        <w:rPr>
          <w:rFonts w:ascii="Open Sans" w:hAnsi="Open Sans" w:cs="Open Sans"/>
          <w:bCs/>
          <w:color w:val="3B3838"/>
          <w:sz w:val="16"/>
          <w:szCs w:val="16"/>
        </w:rPr>
        <w:t xml:space="preserve"> Hôp</w:t>
      </w:r>
      <w:r w:rsidR="00EE464C">
        <w:rPr>
          <w:rFonts w:ascii="Open Sans" w:hAnsi="Open Sans" w:cs="Open Sans"/>
          <w:bCs/>
          <w:color w:val="3B3838"/>
          <w:sz w:val="16"/>
          <w:szCs w:val="16"/>
        </w:rPr>
        <w:t>ital Paul-</w:t>
      </w:r>
      <w:r w:rsidRPr="00870862">
        <w:rPr>
          <w:rFonts w:ascii="Open Sans" w:hAnsi="Open Sans" w:cs="Open Sans"/>
          <w:bCs/>
          <w:color w:val="3B3838"/>
          <w:sz w:val="16"/>
          <w:szCs w:val="16"/>
        </w:rPr>
        <w:t>Brousse (Villejuif-</w:t>
      </w:r>
      <w:r w:rsidR="00C86B55" w:rsidRPr="00870862">
        <w:rPr>
          <w:rFonts w:ascii="Open Sans" w:hAnsi="Open Sans" w:cs="Open Sans"/>
          <w:bCs/>
          <w:color w:val="3B3838"/>
          <w:sz w:val="16"/>
          <w:szCs w:val="16"/>
        </w:rPr>
        <w:t xml:space="preserve"> 94)</w:t>
      </w:r>
      <w:r w:rsidR="00896770" w:rsidRPr="00870862">
        <w:rPr>
          <w:rFonts w:ascii="Open Sans" w:hAnsi="Open Sans" w:cs="Open Sans"/>
          <w:bCs/>
          <w:color w:val="3B3838"/>
          <w:sz w:val="16"/>
          <w:szCs w:val="16"/>
        </w:rPr>
        <w:t xml:space="preserve"> </w:t>
      </w:r>
      <w:r w:rsidR="004D0DF0" w:rsidRPr="00870862">
        <w:rPr>
          <w:rFonts w:ascii="Open Sans" w:hAnsi="Open Sans" w:cs="Open Sans"/>
          <w:bCs/>
          <w:color w:val="2E74B5"/>
        </w:rPr>
        <w:sym w:font="Wingdings" w:char="F09F"/>
      </w:r>
      <w:r w:rsidR="00A25365" w:rsidRPr="00870862">
        <w:rPr>
          <w:rFonts w:ascii="Open Sans" w:hAnsi="Open Sans" w:cs="Open Sans"/>
          <w:bCs/>
          <w:color w:val="3B3838"/>
          <w:sz w:val="16"/>
          <w:szCs w:val="16"/>
        </w:rPr>
        <w:t xml:space="preserve"> Hôpital Ambroise-</w:t>
      </w:r>
      <w:r w:rsidRPr="00870862">
        <w:rPr>
          <w:rFonts w:ascii="Open Sans" w:hAnsi="Open Sans" w:cs="Open Sans"/>
          <w:bCs/>
          <w:color w:val="3B3838"/>
          <w:sz w:val="16"/>
          <w:szCs w:val="16"/>
        </w:rPr>
        <w:t>Paré (Boulogne-Billancourt-</w:t>
      </w:r>
      <w:r w:rsidR="00896770" w:rsidRPr="00870862">
        <w:rPr>
          <w:rFonts w:ascii="Open Sans" w:hAnsi="Open Sans" w:cs="Open Sans"/>
          <w:bCs/>
          <w:color w:val="3B3838"/>
          <w:sz w:val="16"/>
          <w:szCs w:val="16"/>
        </w:rPr>
        <w:t xml:space="preserve"> 92) </w:t>
      </w:r>
      <w:r w:rsidR="004D0DF0" w:rsidRPr="00870862">
        <w:rPr>
          <w:rFonts w:ascii="Open Sans" w:hAnsi="Open Sans" w:cs="Open Sans"/>
          <w:bCs/>
          <w:color w:val="2E74B5"/>
        </w:rPr>
        <w:sym w:font="Wingdings" w:char="F09F"/>
      </w:r>
      <w:r w:rsidR="00A25365" w:rsidRPr="00870862">
        <w:rPr>
          <w:rFonts w:ascii="Open Sans" w:hAnsi="Open Sans" w:cs="Open Sans"/>
          <w:bCs/>
          <w:color w:val="3B3838"/>
          <w:sz w:val="16"/>
          <w:szCs w:val="16"/>
        </w:rPr>
        <w:t xml:space="preserve"> Hôpital </w:t>
      </w:r>
      <w:r w:rsidR="00EE464C">
        <w:rPr>
          <w:rFonts w:ascii="Open Sans" w:hAnsi="Open Sans" w:cs="Open Sans"/>
          <w:bCs/>
          <w:color w:val="3B3838"/>
          <w:sz w:val="16"/>
          <w:szCs w:val="16"/>
        </w:rPr>
        <w:t>Raymond-</w:t>
      </w:r>
      <w:r w:rsidRPr="00870862">
        <w:rPr>
          <w:rFonts w:ascii="Open Sans" w:hAnsi="Open Sans" w:cs="Open Sans"/>
          <w:bCs/>
          <w:color w:val="3B3838"/>
          <w:sz w:val="16"/>
          <w:szCs w:val="16"/>
        </w:rPr>
        <w:t>Poincaré (Garches-</w:t>
      </w:r>
      <w:r w:rsidR="00896770" w:rsidRPr="00870862">
        <w:rPr>
          <w:rFonts w:ascii="Open Sans" w:hAnsi="Open Sans" w:cs="Open Sans"/>
          <w:bCs/>
          <w:color w:val="3B3838"/>
          <w:sz w:val="16"/>
          <w:szCs w:val="16"/>
        </w:rPr>
        <w:t xml:space="preserve"> 92) </w:t>
      </w:r>
      <w:r w:rsidR="00896770" w:rsidRPr="00870862">
        <w:rPr>
          <w:rFonts w:ascii="Open Sans" w:hAnsi="Open Sans" w:cs="Open Sans"/>
          <w:bCs/>
          <w:color w:val="2E74B5"/>
        </w:rPr>
        <w:sym w:font="Wingdings" w:char="F09F"/>
      </w:r>
      <w:r w:rsidR="00896770" w:rsidRPr="00870862">
        <w:rPr>
          <w:rFonts w:ascii="Open Sans" w:hAnsi="Open Sans" w:cs="Open Sans"/>
          <w:bCs/>
          <w:color w:val="3B3838"/>
          <w:sz w:val="16"/>
          <w:szCs w:val="16"/>
        </w:rPr>
        <w:t xml:space="preserve"> </w:t>
      </w:r>
      <w:r w:rsidRPr="00870862">
        <w:rPr>
          <w:rFonts w:ascii="Open Sans" w:hAnsi="Open Sans" w:cs="Open Sans"/>
          <w:bCs/>
          <w:color w:val="3B3838"/>
          <w:sz w:val="16"/>
          <w:szCs w:val="16"/>
        </w:rPr>
        <w:t>Hôpital Sainte-</w:t>
      </w:r>
      <w:r w:rsidR="00A25365" w:rsidRPr="00870862">
        <w:rPr>
          <w:rFonts w:ascii="Open Sans" w:hAnsi="Open Sans" w:cs="Open Sans"/>
          <w:bCs/>
          <w:color w:val="3B3838"/>
          <w:sz w:val="16"/>
          <w:szCs w:val="16"/>
        </w:rPr>
        <w:t>Périne (Paris</w:t>
      </w:r>
      <w:r w:rsidRPr="00870862">
        <w:rPr>
          <w:rFonts w:ascii="Open Sans" w:hAnsi="Open Sans" w:cs="Open Sans"/>
          <w:bCs/>
          <w:color w:val="3B3838"/>
          <w:sz w:val="16"/>
          <w:szCs w:val="16"/>
        </w:rPr>
        <w:t>-</w:t>
      </w:r>
      <w:r w:rsidR="00A25365" w:rsidRPr="00870862">
        <w:rPr>
          <w:rFonts w:ascii="Open Sans" w:hAnsi="Open Sans" w:cs="Open Sans"/>
          <w:bCs/>
          <w:color w:val="3B3838"/>
          <w:sz w:val="16"/>
          <w:szCs w:val="16"/>
        </w:rPr>
        <w:t xml:space="preserve"> 16</w:t>
      </w:r>
      <w:r w:rsidR="00A25365" w:rsidRPr="00870862">
        <w:rPr>
          <w:rFonts w:ascii="Open Sans" w:hAnsi="Open Sans" w:cs="Open Sans"/>
          <w:bCs/>
          <w:color w:val="3B3838"/>
          <w:sz w:val="16"/>
          <w:szCs w:val="16"/>
          <w:vertAlign w:val="superscript"/>
        </w:rPr>
        <w:t>e</w:t>
      </w:r>
      <w:r w:rsidR="00896770" w:rsidRPr="00870862">
        <w:rPr>
          <w:rFonts w:ascii="Open Sans" w:hAnsi="Open Sans" w:cs="Open Sans"/>
          <w:bCs/>
          <w:color w:val="3B3838"/>
          <w:sz w:val="16"/>
          <w:szCs w:val="16"/>
        </w:rPr>
        <w:t xml:space="preserve">) </w:t>
      </w:r>
      <w:r w:rsidR="00896770" w:rsidRPr="00870862">
        <w:rPr>
          <w:rFonts w:ascii="Open Sans" w:hAnsi="Open Sans" w:cs="Open Sans"/>
          <w:bCs/>
          <w:color w:val="2E74B5"/>
        </w:rPr>
        <w:sym w:font="Wingdings" w:char="F09F"/>
      </w:r>
      <w:r w:rsidR="00A25365" w:rsidRPr="00870862">
        <w:rPr>
          <w:rFonts w:ascii="Open Sans" w:hAnsi="Open Sans" w:cs="Open Sans"/>
          <w:bCs/>
          <w:color w:val="3B3838"/>
          <w:sz w:val="16"/>
          <w:szCs w:val="16"/>
        </w:rPr>
        <w:t xml:space="preserve"> Hôpital M</w:t>
      </w:r>
      <w:r w:rsidRPr="00870862">
        <w:rPr>
          <w:rFonts w:ascii="Open Sans" w:hAnsi="Open Sans" w:cs="Open Sans"/>
          <w:bCs/>
          <w:color w:val="3B3838"/>
          <w:sz w:val="16"/>
          <w:szCs w:val="16"/>
        </w:rPr>
        <w:t>aritime de Berck (Berck-sur-Mer-</w:t>
      </w:r>
      <w:r w:rsidR="00A25365" w:rsidRPr="00870862">
        <w:rPr>
          <w:rFonts w:ascii="Open Sans" w:hAnsi="Open Sans" w:cs="Open Sans"/>
          <w:bCs/>
          <w:color w:val="3B3838"/>
          <w:sz w:val="16"/>
          <w:szCs w:val="16"/>
        </w:rPr>
        <w:t xml:space="preserve"> 62)</w:t>
      </w:r>
    </w:p>
    <w:p w14:paraId="5151D70F" w14:textId="77777777" w:rsidR="002F0A37" w:rsidRPr="00550043" w:rsidRDefault="00A25365" w:rsidP="004C3598">
      <w:pPr>
        <w:spacing w:before="240"/>
        <w:rPr>
          <w:rFonts w:ascii="Montserrat" w:hAnsi="Montserrat" w:cs="Open Sans"/>
          <w:b/>
          <w:color w:val="003399"/>
          <w:sz w:val="18"/>
          <w:szCs w:val="18"/>
        </w:rPr>
      </w:pPr>
      <w:r w:rsidRPr="00550043">
        <w:rPr>
          <w:rFonts w:ascii="Montserrat" w:hAnsi="Montserrat" w:cs="Open Sans"/>
          <w:b/>
          <w:bCs/>
          <w:color w:val="003399"/>
          <w:sz w:val="18"/>
          <w:szCs w:val="18"/>
        </w:rPr>
        <w:t xml:space="preserve">Lieu d’exercice </w:t>
      </w:r>
      <w:r w:rsidR="00C86B55" w:rsidRPr="00550043">
        <w:rPr>
          <w:rFonts w:ascii="Montserrat" w:hAnsi="Montserrat" w:cs="Open Sans"/>
          <w:b/>
          <w:bCs/>
          <w:color w:val="003399"/>
          <w:sz w:val="18"/>
          <w:szCs w:val="18"/>
        </w:rPr>
        <w:t xml:space="preserve">: </w:t>
      </w:r>
      <w:r w:rsidR="00D1762E" w:rsidRPr="00550043">
        <w:rPr>
          <w:rFonts w:ascii="Open Sans" w:hAnsi="Open Sans" w:cs="Open Sans"/>
          <w:bCs/>
          <w:color w:val="003399"/>
          <w:sz w:val="18"/>
          <w:szCs w:val="18"/>
        </w:rPr>
        <w:t xml:space="preserve">Hôpital </w:t>
      </w:r>
      <w:r w:rsidR="003246B9">
        <w:rPr>
          <w:rFonts w:ascii="Open Sans" w:hAnsi="Open Sans" w:cs="Open Sans"/>
          <w:bCs/>
          <w:color w:val="003399"/>
          <w:sz w:val="18"/>
          <w:szCs w:val="18"/>
        </w:rPr>
        <w:t>Antoine-Béclère</w:t>
      </w:r>
    </w:p>
    <w:p w14:paraId="5EB3851C" w14:textId="48460444" w:rsidR="000C1DE7" w:rsidRPr="005D0B7B" w:rsidRDefault="00A47810" w:rsidP="005D0B7B">
      <w:pPr>
        <w:spacing w:before="120" w:after="120"/>
        <w:rPr>
          <w:rFonts w:ascii="Montserrat" w:hAnsi="Montserrat" w:cs="Open Sans"/>
          <w:color w:val="003399"/>
          <w:sz w:val="18"/>
          <w:szCs w:val="18"/>
        </w:rPr>
      </w:pPr>
      <w:r w:rsidRPr="00550043">
        <w:rPr>
          <w:rFonts w:ascii="Montserrat" w:hAnsi="Montserrat" w:cs="Open Sans"/>
          <w:b/>
          <w:color w:val="003399"/>
          <w:sz w:val="18"/>
          <w:szCs w:val="18"/>
        </w:rPr>
        <w:t>Adresse</w:t>
      </w:r>
      <w:r w:rsidR="004C3598" w:rsidRPr="00550043">
        <w:rPr>
          <w:rFonts w:ascii="Cambria" w:hAnsi="Cambria" w:cs="Cambria"/>
          <w:b/>
          <w:color w:val="003399"/>
          <w:sz w:val="18"/>
          <w:szCs w:val="18"/>
        </w:rPr>
        <w:t> </w:t>
      </w:r>
      <w:r w:rsidR="004C3598" w:rsidRPr="00550043">
        <w:rPr>
          <w:rFonts w:ascii="Montserrat" w:hAnsi="Montserrat" w:cs="Open Sans"/>
          <w:b/>
          <w:color w:val="003399"/>
          <w:sz w:val="18"/>
          <w:szCs w:val="18"/>
        </w:rPr>
        <w:t>:</w:t>
      </w:r>
      <w:r w:rsidR="003246B9">
        <w:rPr>
          <w:rFonts w:ascii="Open Sans" w:hAnsi="Open Sans" w:cs="Open Sans"/>
          <w:color w:val="003399"/>
          <w:sz w:val="18"/>
          <w:szCs w:val="18"/>
        </w:rPr>
        <w:t xml:space="preserve"> </w:t>
      </w:r>
      <w:r w:rsidR="00BE69E9">
        <w:rPr>
          <w:rFonts w:ascii="Open Sans" w:hAnsi="Open Sans" w:cs="Open Sans"/>
          <w:color w:val="003399"/>
          <w:sz w:val="18"/>
          <w:szCs w:val="18"/>
        </w:rPr>
        <w:t>157 rue de la Porte de Trivaux -</w:t>
      </w:r>
      <w:r w:rsidR="003246B9">
        <w:rPr>
          <w:rFonts w:ascii="Open Sans" w:hAnsi="Open Sans" w:cs="Open Sans"/>
          <w:color w:val="003399"/>
          <w:sz w:val="18"/>
          <w:szCs w:val="18"/>
        </w:rPr>
        <w:t xml:space="preserve"> 92140 Clamart</w:t>
      </w:r>
    </w:p>
    <w:tbl>
      <w:tblPr>
        <w:tblW w:w="10860" w:type="dxa"/>
        <w:tblCellSpacing w:w="15" w:type="dxa"/>
        <w:tblCellMar>
          <w:top w:w="15" w:type="dxa"/>
          <w:left w:w="15" w:type="dxa"/>
          <w:bottom w:w="15" w:type="dxa"/>
          <w:right w:w="15" w:type="dxa"/>
        </w:tblCellMar>
        <w:tblLook w:val="0000" w:firstRow="0" w:lastRow="0" w:firstColumn="0" w:lastColumn="0" w:noHBand="0" w:noVBand="0"/>
      </w:tblPr>
      <w:tblGrid>
        <w:gridCol w:w="2756"/>
        <w:gridCol w:w="8104"/>
      </w:tblGrid>
      <w:tr w:rsidR="000C1DE7" w:rsidRPr="000C1DE7" w14:paraId="735D5CA7" w14:textId="77777777" w:rsidTr="000C1DE7">
        <w:trPr>
          <w:tblCellSpacing w:w="15" w:type="dxa"/>
        </w:trPr>
        <w:tc>
          <w:tcPr>
            <w:tcW w:w="2711" w:type="dxa"/>
            <w:shd w:val="clear" w:color="auto" w:fill="D9E2F3"/>
            <w:vAlign w:val="center"/>
          </w:tcPr>
          <w:p w14:paraId="280665A1" w14:textId="77777777" w:rsidR="000C1DE7" w:rsidRPr="000C1DE7" w:rsidRDefault="000C1DE7" w:rsidP="0004639B">
            <w:pPr>
              <w:spacing w:line="337" w:lineRule="atLeast"/>
              <w:jc w:val="right"/>
              <w:rPr>
                <w:rFonts w:ascii="Montserrat" w:hAnsi="Montserrat" w:cs="Calibri"/>
                <w:b/>
                <w:bCs/>
                <w:color w:val="003399"/>
                <w:sz w:val="18"/>
                <w:szCs w:val="18"/>
              </w:rPr>
            </w:pPr>
            <w:r>
              <w:rPr>
                <w:rFonts w:ascii="Montserrat" w:hAnsi="Montserrat" w:cs="Calibri"/>
                <w:b/>
                <w:bCs/>
                <w:color w:val="003399"/>
                <w:sz w:val="18"/>
                <w:szCs w:val="18"/>
              </w:rPr>
              <w:t>Date de mise à jour</w:t>
            </w:r>
            <w:r w:rsidRPr="000C1DE7">
              <w:rPr>
                <w:rFonts w:ascii="Montserrat" w:hAnsi="Montserrat" w:cs="Calibri"/>
                <w:b/>
                <w:bCs/>
                <w:color w:val="003399"/>
                <w:sz w:val="18"/>
                <w:szCs w:val="18"/>
              </w:rPr>
              <w:t xml:space="preserve"> : </w:t>
            </w:r>
          </w:p>
        </w:tc>
        <w:tc>
          <w:tcPr>
            <w:tcW w:w="8059" w:type="dxa"/>
            <w:vAlign w:val="center"/>
          </w:tcPr>
          <w:p w14:paraId="18759EE4" w14:textId="024A87CC" w:rsidR="000C1DE7" w:rsidRPr="005C2120" w:rsidRDefault="00383396" w:rsidP="00CF0EC1">
            <w:pPr>
              <w:ind w:firstLine="187"/>
              <w:rPr>
                <w:rFonts w:ascii="Open Sans" w:hAnsi="Open Sans" w:cs="Open Sans"/>
                <w:color w:val="003399"/>
                <w:sz w:val="18"/>
                <w:szCs w:val="18"/>
              </w:rPr>
            </w:pPr>
            <w:r>
              <w:rPr>
                <w:rFonts w:ascii="Open Sans" w:hAnsi="Open Sans" w:cs="Open Sans"/>
                <w:color w:val="003399"/>
                <w:sz w:val="18"/>
                <w:szCs w:val="18"/>
              </w:rPr>
              <w:t>12</w:t>
            </w:r>
            <w:r w:rsidR="00BE69E9">
              <w:rPr>
                <w:rFonts w:ascii="Open Sans" w:hAnsi="Open Sans" w:cs="Open Sans"/>
                <w:color w:val="003399"/>
                <w:sz w:val="18"/>
                <w:szCs w:val="18"/>
              </w:rPr>
              <w:t>.0</w:t>
            </w:r>
            <w:r w:rsidR="00FF7304">
              <w:rPr>
                <w:rFonts w:ascii="Open Sans" w:hAnsi="Open Sans" w:cs="Open Sans"/>
                <w:color w:val="003399"/>
                <w:sz w:val="18"/>
                <w:szCs w:val="18"/>
              </w:rPr>
              <w:t>4</w:t>
            </w:r>
            <w:r w:rsidR="00BE69E9">
              <w:rPr>
                <w:rFonts w:ascii="Open Sans" w:hAnsi="Open Sans" w:cs="Open Sans"/>
                <w:color w:val="003399"/>
                <w:sz w:val="18"/>
                <w:szCs w:val="18"/>
              </w:rPr>
              <w:t>.2022</w:t>
            </w:r>
          </w:p>
        </w:tc>
      </w:tr>
    </w:tbl>
    <w:p w14:paraId="5FB86BFA" w14:textId="77777777" w:rsidR="000C1DE7" w:rsidRPr="004D0DF0" w:rsidRDefault="000C1DE7" w:rsidP="002F0A37">
      <w:pPr>
        <w:rPr>
          <w:rFonts w:ascii="Montserrat" w:hAnsi="Montserrat"/>
          <w:bCs/>
          <w:color w:val="003399"/>
          <w:sz w:val="18"/>
          <w:szCs w:val="18"/>
        </w:rPr>
      </w:pPr>
    </w:p>
    <w:p w14:paraId="0852AFBB" w14:textId="6E148E62" w:rsidR="00383396" w:rsidRPr="006F4489" w:rsidRDefault="00383396" w:rsidP="00383396">
      <w:pPr>
        <w:shd w:val="clear" w:color="auto" w:fill="0063AF"/>
        <w:rPr>
          <w:rFonts w:ascii="Montserrat" w:hAnsi="Montserrat"/>
          <w:b/>
          <w:bCs/>
          <w:color w:val="FFFFFF"/>
          <w:sz w:val="18"/>
          <w:szCs w:val="18"/>
        </w:rPr>
      </w:pPr>
      <w:r>
        <w:rPr>
          <w:rFonts w:ascii="Montserrat" w:hAnsi="Montserrat"/>
          <w:b/>
          <w:bCs/>
          <w:color w:val="FFFFFF"/>
          <w:sz w:val="18"/>
          <w:szCs w:val="18"/>
        </w:rPr>
        <w:t>IDENTIFICATION DU POSTE</w:t>
      </w:r>
    </w:p>
    <w:p w14:paraId="3DD2584B" w14:textId="2C23AA06" w:rsidR="00383396" w:rsidRPr="0006288F" w:rsidRDefault="00383396" w:rsidP="00383396">
      <w:pPr>
        <w:spacing w:before="120"/>
        <w:rPr>
          <w:rFonts w:ascii="Open Sans" w:hAnsi="Open Sans" w:cs="Open Sans"/>
          <w:bCs/>
          <w:color w:val="2F5496" w:themeColor="accent5" w:themeShade="BF"/>
          <w:sz w:val="18"/>
          <w:szCs w:val="18"/>
        </w:rPr>
      </w:pPr>
      <w:r w:rsidRPr="0006288F">
        <w:rPr>
          <w:rFonts w:ascii="Open Sans" w:hAnsi="Open Sans" w:cs="Open Sans"/>
          <w:bCs/>
          <w:color w:val="2F5496" w:themeColor="accent5" w:themeShade="BF"/>
          <w:sz w:val="18"/>
          <w:szCs w:val="18"/>
        </w:rPr>
        <w:t xml:space="preserve">Assistant </w:t>
      </w:r>
      <w:r w:rsidR="005F683D" w:rsidRPr="0006288F">
        <w:rPr>
          <w:rFonts w:ascii="Open Sans" w:hAnsi="Open Sans" w:cs="Open Sans"/>
          <w:bCs/>
          <w:color w:val="2F5496" w:themeColor="accent5" w:themeShade="BF"/>
          <w:sz w:val="18"/>
          <w:szCs w:val="18"/>
        </w:rPr>
        <w:t>Hospitalier</w:t>
      </w:r>
      <w:r w:rsidRPr="0006288F">
        <w:rPr>
          <w:rFonts w:ascii="Open Sans" w:hAnsi="Open Sans" w:cs="Open Sans"/>
          <w:bCs/>
          <w:color w:val="2F5496" w:themeColor="accent5" w:themeShade="BF"/>
          <w:sz w:val="18"/>
          <w:szCs w:val="18"/>
        </w:rPr>
        <w:t xml:space="preserve"> Spécialisé, temps complet ou partiel</w:t>
      </w:r>
    </w:p>
    <w:p w14:paraId="49430BB1" w14:textId="7DF13C21" w:rsidR="005F683D" w:rsidRDefault="005F683D" w:rsidP="002F0A37">
      <w:pPr>
        <w:rPr>
          <w:rFonts w:ascii="Open Sans" w:hAnsi="Open Sans" w:cs="Open Sans"/>
          <w:bCs/>
          <w:color w:val="2F5496" w:themeColor="accent5" w:themeShade="BF"/>
          <w:sz w:val="18"/>
          <w:szCs w:val="18"/>
        </w:rPr>
      </w:pPr>
      <w:r>
        <w:rPr>
          <w:rFonts w:ascii="Open Sans" w:hAnsi="Open Sans" w:cs="Open Sans"/>
          <w:bCs/>
          <w:color w:val="2F5496" w:themeColor="accent5" w:themeShade="BF"/>
          <w:sz w:val="18"/>
          <w:szCs w:val="18"/>
        </w:rPr>
        <w:t>ou</w:t>
      </w:r>
    </w:p>
    <w:p w14:paraId="4733708B" w14:textId="6F3E6F5C" w:rsidR="00383396" w:rsidRPr="0006288F" w:rsidRDefault="00383396" w:rsidP="002F0A37">
      <w:pPr>
        <w:rPr>
          <w:rFonts w:ascii="Open Sans" w:hAnsi="Open Sans" w:cs="Open Sans"/>
          <w:bCs/>
          <w:color w:val="2F5496" w:themeColor="accent5" w:themeShade="BF"/>
          <w:sz w:val="18"/>
          <w:szCs w:val="18"/>
        </w:rPr>
      </w:pPr>
      <w:r w:rsidRPr="0006288F">
        <w:rPr>
          <w:rFonts w:ascii="Open Sans" w:hAnsi="Open Sans" w:cs="Open Sans"/>
          <w:bCs/>
          <w:color w:val="2F5496" w:themeColor="accent5" w:themeShade="BF"/>
          <w:sz w:val="18"/>
          <w:szCs w:val="18"/>
        </w:rPr>
        <w:t>Praticien Hospitalier Contractuel avec possibilité d’évolution de carrière.</w:t>
      </w:r>
    </w:p>
    <w:p w14:paraId="232E653E" w14:textId="460C97F6" w:rsidR="00383396" w:rsidRDefault="00383396" w:rsidP="002F0A37">
      <w:pPr>
        <w:rPr>
          <w:rFonts w:ascii="Calibri" w:hAnsi="Calibri"/>
          <w:bCs/>
          <w:color w:val="0063AF"/>
          <w:sz w:val="20"/>
          <w:szCs w:val="20"/>
        </w:rPr>
      </w:pPr>
    </w:p>
    <w:p w14:paraId="50B777EB" w14:textId="4229EA0F" w:rsidR="00383396" w:rsidRPr="006F4489" w:rsidRDefault="00383396" w:rsidP="00383396">
      <w:pPr>
        <w:shd w:val="clear" w:color="auto" w:fill="0063AF"/>
        <w:rPr>
          <w:rFonts w:ascii="Montserrat" w:hAnsi="Montserrat"/>
          <w:b/>
          <w:bCs/>
          <w:color w:val="FFFFFF"/>
          <w:sz w:val="18"/>
          <w:szCs w:val="18"/>
        </w:rPr>
      </w:pPr>
      <w:r>
        <w:rPr>
          <w:rFonts w:ascii="Montserrat" w:hAnsi="Montserrat"/>
          <w:b/>
          <w:bCs/>
          <w:color w:val="FFFFFF"/>
          <w:sz w:val="18"/>
          <w:szCs w:val="18"/>
        </w:rPr>
        <w:t>PRESENTATION DU GROUPE HOSPITALO-UNIVERSITAIRE AP-HP. UNIVERSITE PARIS-SACLAY</w:t>
      </w:r>
    </w:p>
    <w:p w14:paraId="1343BADE" w14:textId="771BFE05" w:rsidR="0006288F" w:rsidRDefault="00146F47" w:rsidP="003F1167">
      <w:pPr>
        <w:spacing w:before="120"/>
        <w:jc w:val="both"/>
        <w:rPr>
          <w:rFonts w:ascii="Open Sans" w:hAnsi="Open Sans" w:cs="Open Sans"/>
          <w:bCs/>
          <w:color w:val="2F5496" w:themeColor="accent5" w:themeShade="BF"/>
          <w:sz w:val="18"/>
          <w:szCs w:val="18"/>
        </w:rPr>
      </w:pPr>
      <w:r w:rsidRPr="0006288F">
        <w:rPr>
          <w:rFonts w:ascii="Open Sans" w:hAnsi="Open Sans" w:cs="Open Sans"/>
          <w:bCs/>
          <w:color w:val="2F5496" w:themeColor="accent5" w:themeShade="BF"/>
          <w:sz w:val="18"/>
          <w:szCs w:val="18"/>
        </w:rPr>
        <w:t>Le Groupe Hospitalo-Universitaire AP-HP. Université Paris-Saclay réunit les hôpitaux d’Ambroise-Paré (Boulogne-Billancourt), Raymond Poincaré (Garches), Berck-Sur-Mer (Berck, Nord-Pas-de-Calais), Sainte-</w:t>
      </w:r>
      <w:r w:rsidR="005F683D" w:rsidRPr="0006288F">
        <w:rPr>
          <w:rFonts w:ascii="Open Sans" w:hAnsi="Open Sans" w:cs="Open Sans"/>
          <w:bCs/>
          <w:color w:val="2F5496" w:themeColor="accent5" w:themeShade="BF"/>
          <w:sz w:val="18"/>
          <w:szCs w:val="18"/>
        </w:rPr>
        <w:t>Perrine</w:t>
      </w:r>
      <w:r w:rsidRPr="0006288F">
        <w:rPr>
          <w:rFonts w:ascii="Open Sans" w:hAnsi="Open Sans" w:cs="Open Sans"/>
          <w:bCs/>
          <w:color w:val="2F5496" w:themeColor="accent5" w:themeShade="BF"/>
          <w:sz w:val="18"/>
          <w:szCs w:val="18"/>
        </w:rPr>
        <w:t xml:space="preserve"> (Paris XVIème), Bicêtre (Le Kremlin-Bicêtre), Paul Brousse (Villejuif)</w:t>
      </w:r>
      <w:r w:rsidR="0006288F" w:rsidRPr="0006288F">
        <w:rPr>
          <w:rFonts w:ascii="Open Sans" w:hAnsi="Open Sans" w:cs="Open Sans"/>
          <w:bCs/>
          <w:color w:val="2F5496" w:themeColor="accent5" w:themeShade="BF"/>
          <w:sz w:val="18"/>
          <w:szCs w:val="18"/>
        </w:rPr>
        <w:t>, et Antoine Béclère (Clamart). Le Groupe Hospitalo-Universitaire AP-HP. Université Paris-Saclay rassemble plus de 13000 professionnels et représente un budget de 1,2 milliard d’euros, dont 51,9 M€ d’investissement. Il est un acteur majeur de la recherche clinique et de l’innovation.</w:t>
      </w:r>
    </w:p>
    <w:p w14:paraId="2E61C165" w14:textId="0B92FC89" w:rsidR="0006288F" w:rsidRPr="0006288F" w:rsidRDefault="0006288F" w:rsidP="003F1167">
      <w:pPr>
        <w:spacing w:before="120"/>
        <w:jc w:val="both"/>
        <w:rPr>
          <w:rFonts w:ascii="Open Sans" w:hAnsi="Open Sans" w:cs="Open Sans"/>
          <w:bCs/>
          <w:color w:val="2F5496" w:themeColor="accent5" w:themeShade="BF"/>
          <w:sz w:val="18"/>
          <w:szCs w:val="18"/>
        </w:rPr>
      </w:pPr>
      <w:r>
        <w:rPr>
          <w:rFonts w:ascii="Open Sans" w:hAnsi="Open Sans" w:cs="Open Sans"/>
          <w:bCs/>
          <w:color w:val="2F5496" w:themeColor="accent5" w:themeShade="BF"/>
          <w:sz w:val="18"/>
          <w:szCs w:val="18"/>
        </w:rPr>
        <w:t xml:space="preserve">Le Groupe Hospitalier comprend 15 Départements Médico-Universitaires (DMU) constitués conformément au projet </w:t>
      </w:r>
      <w:r w:rsidR="005F683D">
        <w:rPr>
          <w:rFonts w:ascii="Open Sans" w:hAnsi="Open Sans" w:cs="Open Sans"/>
          <w:bCs/>
          <w:color w:val="2F5496" w:themeColor="accent5" w:themeShade="BF"/>
          <w:sz w:val="18"/>
          <w:szCs w:val="18"/>
        </w:rPr>
        <w:t>médical</w:t>
      </w:r>
      <w:r>
        <w:rPr>
          <w:rFonts w:ascii="Open Sans" w:hAnsi="Open Sans" w:cs="Open Sans"/>
          <w:bCs/>
          <w:color w:val="2F5496" w:themeColor="accent5" w:themeShade="BF"/>
          <w:sz w:val="18"/>
          <w:szCs w:val="18"/>
        </w:rPr>
        <w:t xml:space="preserve"> d’</w:t>
      </w:r>
      <w:r w:rsidR="005F683D">
        <w:rPr>
          <w:rFonts w:ascii="Open Sans" w:hAnsi="Open Sans" w:cs="Open Sans"/>
          <w:bCs/>
          <w:color w:val="2F5496" w:themeColor="accent5" w:themeShade="BF"/>
          <w:sz w:val="18"/>
          <w:szCs w:val="18"/>
        </w:rPr>
        <w:t>établissement</w:t>
      </w:r>
      <w:r>
        <w:rPr>
          <w:rFonts w:ascii="Open Sans" w:hAnsi="Open Sans" w:cs="Open Sans"/>
          <w:bCs/>
          <w:color w:val="2F5496" w:themeColor="accent5" w:themeShade="BF"/>
          <w:sz w:val="18"/>
          <w:szCs w:val="18"/>
        </w:rPr>
        <w:t>. Ils réunissent plusieurs services et unités fonctionnelles unis par une logique de parcours de soins organisée en filière et par une logique universitaire d’enseignement, de recherche et d’innovation en santé. Ils contribuent activement, en lien avec les professionnels et organismes de la médecine de ville, ainsi qu’avec les autres établissements de santé, à faire bénéficier les patients d’un parcours de santé gradué et approprié à leurs besoins.</w:t>
      </w:r>
    </w:p>
    <w:p w14:paraId="46358388" w14:textId="77777777" w:rsidR="00383396" w:rsidRDefault="00383396" w:rsidP="00383396">
      <w:pPr>
        <w:rPr>
          <w:rFonts w:ascii="Calibri" w:hAnsi="Calibri"/>
          <w:bCs/>
          <w:color w:val="0063AF"/>
          <w:sz w:val="20"/>
          <w:szCs w:val="20"/>
        </w:rPr>
      </w:pPr>
    </w:p>
    <w:p w14:paraId="415B6F84" w14:textId="38D138FC" w:rsidR="000A106D" w:rsidRPr="006F4489" w:rsidRDefault="00383396" w:rsidP="00B60F43">
      <w:pPr>
        <w:shd w:val="clear" w:color="auto" w:fill="0063AF"/>
        <w:rPr>
          <w:rFonts w:ascii="Montserrat" w:hAnsi="Montserrat"/>
          <w:b/>
          <w:bCs/>
          <w:color w:val="FFFFFF"/>
          <w:sz w:val="18"/>
          <w:szCs w:val="18"/>
        </w:rPr>
      </w:pPr>
      <w:r>
        <w:rPr>
          <w:rFonts w:ascii="Montserrat" w:hAnsi="Montserrat"/>
          <w:b/>
          <w:bCs/>
          <w:color w:val="FFFFFF"/>
          <w:sz w:val="18"/>
          <w:szCs w:val="18"/>
        </w:rPr>
        <w:t>PRESENTATION DE L’HOPITAL ANTOINE BECLERE</w:t>
      </w:r>
    </w:p>
    <w:p w14:paraId="4E7944AC" w14:textId="4899496D" w:rsidR="00356E45" w:rsidRPr="00A43BC8" w:rsidRDefault="00356E45" w:rsidP="003F1167">
      <w:pPr>
        <w:pStyle w:val="Default"/>
        <w:spacing w:before="120"/>
        <w:jc w:val="both"/>
        <w:rPr>
          <w:rFonts w:ascii="Open Sans" w:hAnsi="Open Sans" w:cs="Open Sans"/>
          <w:color w:val="003399"/>
          <w:sz w:val="18"/>
          <w:szCs w:val="18"/>
        </w:rPr>
      </w:pPr>
      <w:r w:rsidRPr="00A43BC8">
        <w:rPr>
          <w:rFonts w:ascii="Open Sans" w:hAnsi="Open Sans" w:cs="Open Sans"/>
          <w:color w:val="003399"/>
          <w:sz w:val="18"/>
          <w:szCs w:val="18"/>
        </w:rPr>
        <w:t xml:space="preserve">Situé à Clamart dans les Hauts-de-Seine, l'hôpital Antoine-Béclère </w:t>
      </w:r>
      <w:r w:rsidR="003F1167">
        <w:rPr>
          <w:rFonts w:ascii="Open Sans" w:hAnsi="Open Sans" w:cs="Open Sans"/>
          <w:color w:val="003399"/>
          <w:sz w:val="18"/>
          <w:szCs w:val="18"/>
        </w:rPr>
        <w:t>(</w:t>
      </w:r>
      <w:r w:rsidRPr="00A43BC8">
        <w:rPr>
          <w:rFonts w:ascii="Open Sans" w:hAnsi="Open Sans" w:cs="Open Sans"/>
          <w:color w:val="003399"/>
          <w:sz w:val="18"/>
          <w:szCs w:val="18"/>
        </w:rPr>
        <w:t>AP-HP</w:t>
      </w:r>
      <w:r w:rsidR="003F1167">
        <w:rPr>
          <w:rFonts w:ascii="Open Sans" w:hAnsi="Open Sans" w:cs="Open Sans"/>
          <w:color w:val="003399"/>
          <w:sz w:val="18"/>
          <w:szCs w:val="18"/>
        </w:rPr>
        <w:t>)</w:t>
      </w:r>
      <w:r w:rsidRPr="00A43BC8">
        <w:rPr>
          <w:rFonts w:ascii="Open Sans" w:hAnsi="Open Sans" w:cs="Open Sans"/>
          <w:color w:val="003399"/>
          <w:sz w:val="18"/>
          <w:szCs w:val="18"/>
        </w:rPr>
        <w:t xml:space="preserve"> allie activités d'excellence et soins de proximité, notamment par le biais de sa structure d'accueil des urgences adultes et pédiatriques (plus de 72 000 passages chaque année).</w:t>
      </w:r>
    </w:p>
    <w:p w14:paraId="139C6DB7" w14:textId="5FE9EB19" w:rsidR="00356E45" w:rsidRPr="00A43BC8" w:rsidRDefault="00356E45" w:rsidP="003F1167">
      <w:pPr>
        <w:pStyle w:val="Default"/>
        <w:spacing w:before="120"/>
        <w:jc w:val="both"/>
        <w:rPr>
          <w:rFonts w:ascii="Open Sans" w:hAnsi="Open Sans" w:cs="Open Sans"/>
          <w:color w:val="003399"/>
          <w:sz w:val="18"/>
          <w:szCs w:val="18"/>
        </w:rPr>
      </w:pPr>
      <w:r w:rsidRPr="00A43BC8">
        <w:rPr>
          <w:rFonts w:ascii="Open Sans" w:hAnsi="Open Sans" w:cs="Open Sans"/>
          <w:color w:val="003399"/>
          <w:sz w:val="18"/>
          <w:szCs w:val="18"/>
        </w:rPr>
        <w:t>Doté d'un centre périnatal de type III et d'un ce</w:t>
      </w:r>
      <w:r w:rsidR="003F1167">
        <w:rPr>
          <w:rFonts w:ascii="Open Sans" w:hAnsi="Open Sans" w:cs="Open Sans"/>
          <w:color w:val="003399"/>
          <w:sz w:val="18"/>
          <w:szCs w:val="18"/>
        </w:rPr>
        <w:t>ntre de chirurgie ambulatoire, i</w:t>
      </w:r>
      <w:r w:rsidRPr="00A43BC8">
        <w:rPr>
          <w:rFonts w:ascii="Open Sans" w:hAnsi="Open Sans" w:cs="Open Sans"/>
          <w:color w:val="003399"/>
          <w:sz w:val="18"/>
          <w:szCs w:val="18"/>
        </w:rPr>
        <w:t xml:space="preserve">l propose une offre de soins complète et diversifiée à tous les âges de la vie, du diagnostic </w:t>
      </w:r>
      <w:r w:rsidR="005F683D" w:rsidRPr="00A43BC8">
        <w:rPr>
          <w:rFonts w:ascii="Open Sans" w:hAnsi="Open Sans" w:cs="Open Sans"/>
          <w:color w:val="003399"/>
          <w:sz w:val="18"/>
          <w:szCs w:val="18"/>
        </w:rPr>
        <w:t>préimplantatoire</w:t>
      </w:r>
      <w:r w:rsidRPr="00A43BC8">
        <w:rPr>
          <w:rFonts w:ascii="Open Sans" w:hAnsi="Open Sans" w:cs="Open Sans"/>
          <w:color w:val="003399"/>
          <w:sz w:val="18"/>
          <w:szCs w:val="18"/>
        </w:rPr>
        <w:t xml:space="preserve"> à la prise en charge des personnes âgées.</w:t>
      </w:r>
    </w:p>
    <w:p w14:paraId="291F3A07" w14:textId="5699506D" w:rsidR="003246B9" w:rsidRDefault="00356E45" w:rsidP="003F1167">
      <w:pPr>
        <w:pStyle w:val="Default"/>
        <w:spacing w:before="120"/>
        <w:jc w:val="both"/>
        <w:rPr>
          <w:rFonts w:ascii="Open Sans" w:hAnsi="Open Sans" w:cs="Open Sans"/>
          <w:color w:val="003399"/>
          <w:sz w:val="18"/>
          <w:szCs w:val="18"/>
        </w:rPr>
      </w:pPr>
      <w:r w:rsidRPr="00A43BC8">
        <w:rPr>
          <w:rFonts w:ascii="Open Sans" w:hAnsi="Open Sans" w:cs="Open Sans"/>
          <w:color w:val="003399"/>
          <w:sz w:val="18"/>
          <w:szCs w:val="18"/>
        </w:rPr>
        <w:t xml:space="preserve">L’hôpital Antoine-Béclère est également centre de référence dans plusieurs domaines, comme la procréation médicalement assistée, les troubles du sommeil ou la prise en charge de l'obésité. </w:t>
      </w:r>
    </w:p>
    <w:p w14:paraId="2E01E86C" w14:textId="77777777" w:rsidR="00C05F3A" w:rsidRPr="006F4489" w:rsidRDefault="00C05F3A" w:rsidP="00C05F3A">
      <w:pPr>
        <w:rPr>
          <w:rFonts w:ascii="Calibri" w:hAnsi="Calibri" w:cs="Calibri"/>
          <w:b/>
          <w:bCs/>
          <w:color w:val="0070C0"/>
          <w:sz w:val="18"/>
          <w:szCs w:val="18"/>
          <w:u w:val="single"/>
        </w:rPr>
      </w:pPr>
    </w:p>
    <w:p w14:paraId="4D83FAEE" w14:textId="64000F34" w:rsidR="00383396" w:rsidRPr="006F4489" w:rsidRDefault="00383396" w:rsidP="00383396">
      <w:pPr>
        <w:shd w:val="clear" w:color="auto" w:fill="0063AF"/>
        <w:rPr>
          <w:rFonts w:ascii="Montserrat" w:hAnsi="Montserrat"/>
          <w:b/>
          <w:bCs/>
          <w:color w:val="FFFFFF"/>
          <w:sz w:val="18"/>
          <w:szCs w:val="18"/>
        </w:rPr>
      </w:pPr>
      <w:r>
        <w:rPr>
          <w:rFonts w:ascii="Montserrat" w:hAnsi="Montserrat"/>
          <w:b/>
          <w:bCs/>
          <w:color w:val="FFFFFF"/>
          <w:sz w:val="18"/>
          <w:szCs w:val="18"/>
        </w:rPr>
        <w:t>PRESENTATION DU DEPARTEMENT MEDICO-UNIVERSITAIRE (DMU)</w:t>
      </w:r>
    </w:p>
    <w:p w14:paraId="2F492142" w14:textId="77777777" w:rsidR="00691881" w:rsidRPr="00691881" w:rsidRDefault="00691881" w:rsidP="003F1167">
      <w:pPr>
        <w:spacing w:before="120" w:after="160" w:line="259" w:lineRule="auto"/>
        <w:jc w:val="both"/>
        <w:rPr>
          <w:rFonts w:ascii="Open Sans" w:eastAsiaTheme="minorHAnsi" w:hAnsi="Open Sans" w:cs="Open Sans"/>
          <w:b/>
          <w:bCs/>
          <w:color w:val="003399"/>
          <w:sz w:val="18"/>
          <w:szCs w:val="18"/>
          <w:lang w:eastAsia="en-US"/>
        </w:rPr>
      </w:pPr>
      <w:r w:rsidRPr="00691881">
        <w:rPr>
          <w:rFonts w:ascii="Open Sans" w:eastAsiaTheme="minorHAnsi" w:hAnsi="Open Sans" w:cs="Open Sans"/>
          <w:b/>
          <w:bCs/>
          <w:color w:val="003399"/>
          <w:sz w:val="18"/>
          <w:szCs w:val="18"/>
          <w:lang w:eastAsia="en-US"/>
        </w:rPr>
        <w:lastRenderedPageBreak/>
        <w:t>Intitulé du DMU N°2 : Santé des Femmes et des Nouveau-nés</w:t>
      </w:r>
    </w:p>
    <w:p w14:paraId="238DA11E" w14:textId="77777777" w:rsidR="00691881" w:rsidRPr="00691881" w:rsidRDefault="00691881" w:rsidP="003F1167">
      <w:pPr>
        <w:spacing w:after="160" w:line="259" w:lineRule="auto"/>
        <w:jc w:val="both"/>
        <w:rPr>
          <w:rFonts w:ascii="Open Sans" w:eastAsiaTheme="minorHAnsi" w:hAnsi="Open Sans" w:cs="Open Sans"/>
          <w:color w:val="003399"/>
          <w:sz w:val="18"/>
          <w:szCs w:val="18"/>
          <w:lang w:eastAsia="en-US"/>
        </w:rPr>
      </w:pPr>
      <w:r w:rsidRPr="00691881">
        <w:rPr>
          <w:rFonts w:ascii="Open Sans" w:eastAsiaTheme="minorHAnsi" w:hAnsi="Open Sans" w:cs="Open Sans"/>
          <w:color w:val="003399"/>
          <w:sz w:val="18"/>
          <w:szCs w:val="18"/>
          <w:lang w:eastAsia="en-US"/>
        </w:rPr>
        <w:t>Le DMU s’étend sur un périmètre de 2 sites hospitaliers : Antoine-Béclère et Bicêtre.</w:t>
      </w:r>
    </w:p>
    <w:p w14:paraId="0B6AC1F6" w14:textId="77777777" w:rsidR="00691881" w:rsidRPr="00691881" w:rsidRDefault="00691881" w:rsidP="003F1167">
      <w:pPr>
        <w:spacing w:after="160" w:line="259" w:lineRule="auto"/>
        <w:jc w:val="both"/>
        <w:rPr>
          <w:rFonts w:ascii="Open Sans" w:eastAsiaTheme="minorHAnsi" w:hAnsi="Open Sans" w:cs="Open Sans"/>
          <w:color w:val="003399"/>
          <w:sz w:val="18"/>
          <w:szCs w:val="18"/>
          <w:lang w:eastAsia="en-US"/>
        </w:rPr>
      </w:pPr>
      <w:r w:rsidRPr="00691881">
        <w:rPr>
          <w:rFonts w:ascii="Open Sans" w:eastAsiaTheme="minorHAnsi" w:hAnsi="Open Sans" w:cs="Open Sans"/>
          <w:b/>
          <w:bCs/>
          <w:color w:val="003399"/>
          <w:sz w:val="18"/>
          <w:szCs w:val="18"/>
          <w:lang w:eastAsia="en-US"/>
        </w:rPr>
        <w:t>Activités du DMU</w:t>
      </w:r>
      <w:r w:rsidRPr="00691881">
        <w:rPr>
          <w:rFonts w:ascii="Open Sans" w:eastAsiaTheme="minorHAnsi" w:hAnsi="Open Sans" w:cs="Open Sans"/>
          <w:color w:val="003399"/>
          <w:sz w:val="18"/>
          <w:szCs w:val="18"/>
          <w:lang w:eastAsia="en-US"/>
        </w:rPr>
        <w:t> :</w:t>
      </w:r>
    </w:p>
    <w:p w14:paraId="199FA77A" w14:textId="77777777" w:rsidR="00691881" w:rsidRPr="00691881" w:rsidRDefault="00691881" w:rsidP="003F1167">
      <w:pPr>
        <w:spacing w:after="160" w:line="259" w:lineRule="auto"/>
        <w:jc w:val="both"/>
        <w:rPr>
          <w:rFonts w:ascii="Open Sans" w:eastAsiaTheme="minorHAnsi" w:hAnsi="Open Sans" w:cs="Open Sans"/>
          <w:color w:val="003399"/>
          <w:sz w:val="18"/>
          <w:szCs w:val="18"/>
          <w:lang w:eastAsia="en-US"/>
        </w:rPr>
      </w:pPr>
      <w:r w:rsidRPr="00691881">
        <w:rPr>
          <w:rFonts w:ascii="Open Sans" w:eastAsiaTheme="minorHAnsi" w:hAnsi="Open Sans" w:cs="Open Sans"/>
          <w:color w:val="003399"/>
          <w:sz w:val="18"/>
          <w:szCs w:val="18"/>
          <w:lang w:eastAsia="en-US"/>
        </w:rPr>
        <w:t>Les différents secteurs du DMU sont spécialisés dans la prise en charge des patients relevant des disciplines suivantes :</w:t>
      </w:r>
    </w:p>
    <w:p w14:paraId="46B54916" w14:textId="1A68A17C" w:rsidR="003246B9" w:rsidRDefault="00691881" w:rsidP="003F1167">
      <w:pPr>
        <w:jc w:val="both"/>
        <w:rPr>
          <w:rFonts w:ascii="Open Sans" w:eastAsiaTheme="minorHAnsi" w:hAnsi="Open Sans" w:cs="Open Sans"/>
          <w:color w:val="003399"/>
          <w:sz w:val="18"/>
          <w:szCs w:val="18"/>
          <w:lang w:eastAsia="en-US"/>
        </w:rPr>
      </w:pPr>
      <w:r w:rsidRPr="00691881">
        <w:rPr>
          <w:rFonts w:ascii="Open Sans" w:eastAsiaTheme="minorHAnsi" w:hAnsi="Open Sans" w:cs="Open Sans"/>
          <w:color w:val="003399"/>
          <w:sz w:val="18"/>
          <w:szCs w:val="18"/>
          <w:lang w:eastAsia="en-US"/>
        </w:rPr>
        <w:t>Obstétrique, Gynécologie (dont une unité spécialisée dans la prise en charge des adolescentes et jeunes adultes), Réanimation néonatale et SMUR Pédiatrique, Médecine et Biologie de la reproduction et de préservation de la fertilité, Fœtopathologie et Planification familiale.</w:t>
      </w:r>
    </w:p>
    <w:p w14:paraId="416EFBE7" w14:textId="0B500E36" w:rsidR="00D05A46" w:rsidRPr="00191EB2" w:rsidRDefault="00D05A46" w:rsidP="00FB3371">
      <w:pPr>
        <w:rPr>
          <w:rFonts w:ascii="Open Sans" w:hAnsi="Open Sans" w:cs="Open Sans"/>
          <w:bCs/>
          <w:color w:val="003399"/>
          <w:sz w:val="18"/>
          <w:szCs w:val="18"/>
        </w:rPr>
      </w:pPr>
    </w:p>
    <w:p w14:paraId="418428EF" w14:textId="77777777" w:rsidR="00DD7F81" w:rsidRDefault="00DD7F81">
      <w:pPr>
        <w:rPr>
          <w:rFonts w:ascii="Montserrat" w:hAnsi="Montserrat"/>
          <w:b/>
          <w:bCs/>
          <w:color w:val="003399"/>
          <w:sz w:val="18"/>
          <w:szCs w:val="18"/>
        </w:rPr>
      </w:pPr>
      <w:r>
        <w:rPr>
          <w:rFonts w:ascii="Montserrat" w:hAnsi="Montserrat"/>
          <w:b/>
          <w:bCs/>
          <w:color w:val="003399"/>
          <w:sz w:val="18"/>
          <w:szCs w:val="18"/>
        </w:rPr>
        <w:br w:type="page"/>
      </w:r>
    </w:p>
    <w:p w14:paraId="0CF730FB" w14:textId="3DD2FE39" w:rsidR="00DD7F81" w:rsidRPr="006F4489" w:rsidRDefault="00DD7F81" w:rsidP="00DD7F81">
      <w:pPr>
        <w:shd w:val="clear" w:color="auto" w:fill="0063AF"/>
        <w:rPr>
          <w:rFonts w:ascii="Montserrat" w:hAnsi="Montserrat"/>
          <w:b/>
          <w:bCs/>
          <w:color w:val="FFFFFF"/>
          <w:sz w:val="18"/>
          <w:szCs w:val="18"/>
        </w:rPr>
      </w:pPr>
      <w:r>
        <w:rPr>
          <w:rFonts w:ascii="Montserrat" w:hAnsi="Montserrat"/>
          <w:b/>
          <w:bCs/>
          <w:color w:val="FFFFFF"/>
          <w:sz w:val="18"/>
          <w:szCs w:val="18"/>
        </w:rPr>
        <w:lastRenderedPageBreak/>
        <w:t>PRESENTATION DU SERVICE</w:t>
      </w:r>
    </w:p>
    <w:p w14:paraId="6F873EB2" w14:textId="2C59FD8E" w:rsidR="00DD7F81" w:rsidRPr="00DD7F81" w:rsidRDefault="00DD7F81" w:rsidP="00DD7F81">
      <w:pPr>
        <w:spacing w:before="120"/>
        <w:jc w:val="both"/>
        <w:rPr>
          <w:rFonts w:ascii="Open Sans" w:hAnsi="Open Sans" w:cs="Open Sans"/>
          <w:b/>
          <w:bCs/>
          <w:color w:val="003399"/>
          <w:sz w:val="18"/>
          <w:szCs w:val="18"/>
        </w:rPr>
      </w:pPr>
      <w:r w:rsidRPr="00DD7F81">
        <w:rPr>
          <w:rFonts w:ascii="Open Sans" w:hAnsi="Open Sans" w:cs="Open Sans"/>
          <w:b/>
          <w:bCs/>
          <w:color w:val="003399"/>
          <w:sz w:val="18"/>
          <w:szCs w:val="18"/>
        </w:rPr>
        <w:t xml:space="preserve">L’unité de </w:t>
      </w:r>
      <w:r w:rsidR="005F683D" w:rsidRPr="00DD7F81">
        <w:rPr>
          <w:rFonts w:ascii="Open Sans" w:hAnsi="Open Sans" w:cs="Open Sans"/>
          <w:b/>
          <w:bCs/>
          <w:color w:val="003399"/>
          <w:sz w:val="18"/>
          <w:szCs w:val="18"/>
        </w:rPr>
        <w:t>Fœtopathologie</w:t>
      </w:r>
    </w:p>
    <w:p w14:paraId="7A720527" w14:textId="741A5AF7" w:rsidR="00DD7F81" w:rsidRDefault="00DD7F81" w:rsidP="00DD7F81">
      <w:pPr>
        <w:pStyle w:val="Paragraphedeliste"/>
        <w:numPr>
          <w:ilvl w:val="0"/>
          <w:numId w:val="11"/>
        </w:numPr>
        <w:spacing w:before="120"/>
        <w:jc w:val="both"/>
        <w:rPr>
          <w:rFonts w:ascii="Open Sans" w:eastAsiaTheme="minorHAnsi" w:hAnsi="Open Sans" w:cs="Open Sans"/>
          <w:color w:val="003399"/>
          <w:sz w:val="18"/>
          <w:szCs w:val="18"/>
          <w:lang w:eastAsia="en-US"/>
        </w:rPr>
      </w:pPr>
      <w:r>
        <w:rPr>
          <w:rFonts w:ascii="Open Sans" w:eastAsiaTheme="minorHAnsi" w:hAnsi="Open Sans" w:cs="Open Sans"/>
          <w:color w:val="003399"/>
          <w:sz w:val="18"/>
          <w:szCs w:val="18"/>
          <w:lang w:eastAsia="en-US"/>
        </w:rPr>
        <w:t xml:space="preserve">L’UF de </w:t>
      </w:r>
      <w:r w:rsidR="005F683D">
        <w:rPr>
          <w:rFonts w:ascii="Open Sans" w:eastAsiaTheme="minorHAnsi" w:hAnsi="Open Sans" w:cs="Open Sans"/>
          <w:color w:val="003399"/>
          <w:sz w:val="18"/>
          <w:szCs w:val="18"/>
          <w:lang w:eastAsia="en-US"/>
        </w:rPr>
        <w:t>Fœtopathologie</w:t>
      </w:r>
      <w:r>
        <w:rPr>
          <w:rFonts w:ascii="Open Sans" w:eastAsiaTheme="minorHAnsi" w:hAnsi="Open Sans" w:cs="Open Sans"/>
          <w:color w:val="003399"/>
          <w:sz w:val="18"/>
          <w:szCs w:val="18"/>
          <w:lang w:eastAsia="en-US"/>
        </w:rPr>
        <w:t xml:space="preserve"> prend en charge les examens </w:t>
      </w:r>
      <w:r w:rsidR="005F683D">
        <w:rPr>
          <w:rFonts w:ascii="Open Sans" w:eastAsiaTheme="minorHAnsi" w:hAnsi="Open Sans" w:cs="Open Sans"/>
          <w:color w:val="003399"/>
          <w:sz w:val="18"/>
          <w:szCs w:val="18"/>
          <w:lang w:eastAsia="en-US"/>
        </w:rPr>
        <w:t>fœtoplacentaires</w:t>
      </w:r>
      <w:r>
        <w:rPr>
          <w:rFonts w:ascii="Open Sans" w:eastAsiaTheme="minorHAnsi" w:hAnsi="Open Sans" w:cs="Open Sans"/>
          <w:color w:val="003399"/>
          <w:sz w:val="18"/>
          <w:szCs w:val="18"/>
          <w:lang w:eastAsia="en-US"/>
        </w:rPr>
        <w:t xml:space="preserve"> et placentaires de Béclère, Bicêtre et d’une vingtaine d’établissements extérieurs avec environ 400 autopsies </w:t>
      </w:r>
      <w:r w:rsidR="005F683D">
        <w:rPr>
          <w:rFonts w:ascii="Open Sans" w:eastAsiaTheme="minorHAnsi" w:hAnsi="Open Sans" w:cs="Open Sans"/>
          <w:color w:val="003399"/>
          <w:sz w:val="18"/>
          <w:szCs w:val="18"/>
          <w:lang w:eastAsia="en-US"/>
        </w:rPr>
        <w:t>fœtales</w:t>
      </w:r>
      <w:r>
        <w:rPr>
          <w:rFonts w:ascii="Open Sans" w:eastAsiaTheme="minorHAnsi" w:hAnsi="Open Sans" w:cs="Open Sans"/>
          <w:color w:val="003399"/>
          <w:sz w:val="18"/>
          <w:szCs w:val="18"/>
          <w:lang w:eastAsia="en-US"/>
        </w:rPr>
        <w:t xml:space="preserve"> par an.</w:t>
      </w:r>
    </w:p>
    <w:p w14:paraId="2FDE538C" w14:textId="083AC5E8" w:rsidR="00DD7F81" w:rsidRDefault="00DD7F81" w:rsidP="00DD7F81">
      <w:pPr>
        <w:pStyle w:val="Paragraphedeliste"/>
        <w:numPr>
          <w:ilvl w:val="0"/>
          <w:numId w:val="11"/>
        </w:numPr>
        <w:spacing w:before="120"/>
        <w:jc w:val="both"/>
        <w:rPr>
          <w:rFonts w:ascii="Open Sans" w:eastAsiaTheme="minorHAnsi" w:hAnsi="Open Sans" w:cs="Open Sans"/>
          <w:color w:val="003399"/>
          <w:sz w:val="18"/>
          <w:szCs w:val="18"/>
          <w:lang w:eastAsia="en-US"/>
        </w:rPr>
      </w:pPr>
      <w:r>
        <w:rPr>
          <w:rFonts w:ascii="Open Sans" w:eastAsiaTheme="minorHAnsi" w:hAnsi="Open Sans" w:cs="Open Sans"/>
          <w:color w:val="003399"/>
          <w:sz w:val="18"/>
          <w:szCs w:val="18"/>
          <w:lang w:eastAsia="en-US"/>
        </w:rPr>
        <w:t>Elle propose :</w:t>
      </w:r>
    </w:p>
    <w:p w14:paraId="51C7133F" w14:textId="6C104835" w:rsidR="00DD7F81" w:rsidRDefault="00DD7F81" w:rsidP="00DD7F81">
      <w:pPr>
        <w:jc w:val="both"/>
        <w:rPr>
          <w:rFonts w:ascii="Open Sans" w:eastAsiaTheme="minorHAnsi" w:hAnsi="Open Sans" w:cs="Open Sans"/>
          <w:color w:val="003399"/>
          <w:sz w:val="18"/>
          <w:szCs w:val="18"/>
          <w:lang w:eastAsia="en-US"/>
        </w:rPr>
      </w:pPr>
      <w:r>
        <w:rPr>
          <w:rFonts w:ascii="Open Sans" w:eastAsiaTheme="minorHAnsi" w:hAnsi="Open Sans" w:cs="Open Sans"/>
          <w:color w:val="003399"/>
          <w:sz w:val="18"/>
          <w:szCs w:val="18"/>
          <w:lang w:eastAsia="en-US"/>
        </w:rPr>
        <w:tab/>
        <w:t xml:space="preserve">- des consultations post examens </w:t>
      </w:r>
      <w:r w:rsidR="005F683D">
        <w:rPr>
          <w:rFonts w:ascii="Open Sans" w:eastAsiaTheme="minorHAnsi" w:hAnsi="Open Sans" w:cs="Open Sans"/>
          <w:color w:val="003399"/>
          <w:sz w:val="18"/>
          <w:szCs w:val="18"/>
          <w:lang w:eastAsia="en-US"/>
        </w:rPr>
        <w:t>fœtoplacentaires</w:t>
      </w:r>
      <w:r>
        <w:rPr>
          <w:rFonts w:ascii="Open Sans" w:eastAsiaTheme="minorHAnsi" w:hAnsi="Open Sans" w:cs="Open Sans"/>
          <w:color w:val="003399"/>
          <w:sz w:val="18"/>
          <w:szCs w:val="18"/>
          <w:lang w:eastAsia="en-US"/>
        </w:rPr>
        <w:t xml:space="preserve"> aux parents</w:t>
      </w:r>
    </w:p>
    <w:p w14:paraId="44046A55" w14:textId="72CDA3FA" w:rsidR="00DD7F81" w:rsidRDefault="00DD7F81" w:rsidP="00DD7F81">
      <w:pPr>
        <w:jc w:val="both"/>
        <w:rPr>
          <w:rFonts w:ascii="Open Sans" w:eastAsiaTheme="minorHAnsi" w:hAnsi="Open Sans" w:cs="Open Sans"/>
          <w:color w:val="003399"/>
          <w:sz w:val="18"/>
          <w:szCs w:val="18"/>
          <w:lang w:eastAsia="en-US"/>
        </w:rPr>
      </w:pPr>
      <w:r>
        <w:rPr>
          <w:rFonts w:ascii="Open Sans" w:eastAsiaTheme="minorHAnsi" w:hAnsi="Open Sans" w:cs="Open Sans"/>
          <w:color w:val="003399"/>
          <w:sz w:val="18"/>
          <w:szCs w:val="18"/>
          <w:lang w:eastAsia="en-US"/>
        </w:rPr>
        <w:tab/>
        <w:t>- de nombreuses collaborations nationales et internationales</w:t>
      </w:r>
    </w:p>
    <w:p w14:paraId="56189F7C" w14:textId="1C0F3A2F" w:rsidR="00DD7F81" w:rsidRPr="00DD7F81" w:rsidRDefault="00DD7F81" w:rsidP="00DD7F81">
      <w:pPr>
        <w:jc w:val="both"/>
        <w:rPr>
          <w:rFonts w:ascii="Open Sans" w:eastAsiaTheme="minorHAnsi" w:hAnsi="Open Sans" w:cs="Open Sans"/>
          <w:color w:val="003399"/>
          <w:sz w:val="18"/>
          <w:szCs w:val="18"/>
          <w:lang w:eastAsia="en-US"/>
        </w:rPr>
      </w:pPr>
      <w:r>
        <w:rPr>
          <w:rFonts w:ascii="Open Sans" w:eastAsiaTheme="minorHAnsi" w:hAnsi="Open Sans" w:cs="Open Sans"/>
          <w:color w:val="003399"/>
          <w:sz w:val="18"/>
          <w:szCs w:val="18"/>
          <w:lang w:eastAsia="en-US"/>
        </w:rPr>
        <w:tab/>
        <w:t xml:space="preserve">- </w:t>
      </w:r>
      <w:r w:rsidR="00030619">
        <w:rPr>
          <w:rFonts w:ascii="Open Sans" w:eastAsiaTheme="minorHAnsi" w:hAnsi="Open Sans" w:cs="Open Sans"/>
          <w:color w:val="003399"/>
          <w:sz w:val="18"/>
          <w:szCs w:val="18"/>
          <w:lang w:eastAsia="en-US"/>
        </w:rPr>
        <w:t>différents projets de recherche clinique et fondamentale</w:t>
      </w:r>
    </w:p>
    <w:p w14:paraId="3CB0B339" w14:textId="46A48064" w:rsidR="00DD7F81" w:rsidRDefault="00DD7F81" w:rsidP="00DD7F81">
      <w:pPr>
        <w:pStyle w:val="Paragraphedeliste"/>
        <w:numPr>
          <w:ilvl w:val="0"/>
          <w:numId w:val="11"/>
        </w:numPr>
        <w:spacing w:before="120"/>
        <w:jc w:val="both"/>
        <w:rPr>
          <w:rFonts w:ascii="Open Sans" w:eastAsiaTheme="minorHAnsi" w:hAnsi="Open Sans" w:cs="Open Sans"/>
          <w:color w:val="003399"/>
          <w:sz w:val="18"/>
          <w:szCs w:val="18"/>
          <w:lang w:eastAsia="en-US"/>
        </w:rPr>
      </w:pPr>
      <w:r>
        <w:rPr>
          <w:rFonts w:ascii="Open Sans" w:eastAsiaTheme="minorHAnsi" w:hAnsi="Open Sans" w:cs="Open Sans"/>
          <w:color w:val="003399"/>
          <w:sz w:val="18"/>
          <w:szCs w:val="18"/>
          <w:lang w:eastAsia="en-US"/>
        </w:rPr>
        <w:t>Le service dispose :</w:t>
      </w:r>
    </w:p>
    <w:p w14:paraId="4179562C" w14:textId="73A92C75" w:rsidR="00DD7F81" w:rsidRDefault="00DD7F81" w:rsidP="00DD7F81">
      <w:pPr>
        <w:jc w:val="both"/>
        <w:rPr>
          <w:rFonts w:ascii="Open Sans" w:eastAsiaTheme="minorHAnsi" w:hAnsi="Open Sans" w:cs="Open Sans"/>
          <w:color w:val="003399"/>
          <w:sz w:val="18"/>
          <w:szCs w:val="18"/>
          <w:lang w:eastAsia="en-US"/>
        </w:rPr>
      </w:pPr>
      <w:r>
        <w:rPr>
          <w:rFonts w:ascii="Open Sans" w:eastAsiaTheme="minorHAnsi" w:hAnsi="Open Sans" w:cs="Open Sans"/>
          <w:color w:val="003399"/>
          <w:sz w:val="18"/>
          <w:szCs w:val="18"/>
          <w:lang w:eastAsia="en-US"/>
        </w:rPr>
        <w:tab/>
        <w:t>- d’un système d’imagerie (Calopix) avec numérisation radiographique</w:t>
      </w:r>
    </w:p>
    <w:p w14:paraId="3C1B6A08" w14:textId="7BC3E72E" w:rsidR="00DD7F81" w:rsidRDefault="00DD7F81" w:rsidP="00DD7F81">
      <w:pPr>
        <w:jc w:val="both"/>
        <w:rPr>
          <w:rFonts w:ascii="Open Sans" w:eastAsiaTheme="minorHAnsi" w:hAnsi="Open Sans" w:cs="Open Sans"/>
          <w:color w:val="003399"/>
          <w:sz w:val="18"/>
          <w:szCs w:val="18"/>
          <w:lang w:eastAsia="en-US"/>
        </w:rPr>
      </w:pPr>
      <w:r>
        <w:rPr>
          <w:rFonts w:ascii="Open Sans" w:eastAsiaTheme="minorHAnsi" w:hAnsi="Open Sans" w:cs="Open Sans"/>
          <w:color w:val="003399"/>
          <w:sz w:val="18"/>
          <w:szCs w:val="18"/>
          <w:lang w:eastAsia="en-US"/>
        </w:rPr>
        <w:tab/>
        <w:t>- d’un Système de Gestion de Laboratoire (SGL) : Diamic.</w:t>
      </w:r>
    </w:p>
    <w:p w14:paraId="049C3D7D" w14:textId="2CCAD9BE" w:rsidR="00DD7F81" w:rsidRPr="00DD7F81" w:rsidRDefault="00DD7F81" w:rsidP="00DD7F81">
      <w:pPr>
        <w:pStyle w:val="Paragraphedeliste"/>
        <w:numPr>
          <w:ilvl w:val="0"/>
          <w:numId w:val="12"/>
        </w:numPr>
        <w:spacing w:before="120"/>
        <w:jc w:val="both"/>
        <w:rPr>
          <w:rFonts w:ascii="Open Sans" w:eastAsiaTheme="minorHAnsi" w:hAnsi="Open Sans" w:cs="Open Sans"/>
          <w:color w:val="003399"/>
          <w:sz w:val="18"/>
          <w:szCs w:val="18"/>
          <w:lang w:eastAsia="en-US"/>
        </w:rPr>
      </w:pPr>
      <w:r>
        <w:rPr>
          <w:rFonts w:ascii="Open Sans" w:eastAsiaTheme="minorHAnsi" w:hAnsi="Open Sans" w:cs="Open Sans"/>
          <w:color w:val="003399"/>
          <w:sz w:val="18"/>
          <w:szCs w:val="18"/>
          <w:lang w:eastAsia="en-US"/>
        </w:rPr>
        <w:t xml:space="preserve">Le service est ouvert de 9 h à 17 h 30 du </w:t>
      </w:r>
      <w:r w:rsidR="005F683D">
        <w:rPr>
          <w:rFonts w:ascii="Open Sans" w:eastAsiaTheme="minorHAnsi" w:hAnsi="Open Sans" w:cs="Open Sans"/>
          <w:color w:val="003399"/>
          <w:sz w:val="18"/>
          <w:szCs w:val="18"/>
          <w:lang w:eastAsia="en-US"/>
        </w:rPr>
        <w:t>lundi</w:t>
      </w:r>
      <w:r>
        <w:rPr>
          <w:rFonts w:ascii="Open Sans" w:eastAsiaTheme="minorHAnsi" w:hAnsi="Open Sans" w:cs="Open Sans"/>
          <w:color w:val="003399"/>
          <w:sz w:val="18"/>
          <w:szCs w:val="18"/>
          <w:lang w:eastAsia="en-US"/>
        </w:rPr>
        <w:t xml:space="preserve"> au vendredi.</w:t>
      </w:r>
    </w:p>
    <w:p w14:paraId="04B9C6FE" w14:textId="77777777" w:rsidR="00DD7F81" w:rsidRPr="00DD7F81" w:rsidRDefault="00DD7F81" w:rsidP="00724185">
      <w:pPr>
        <w:jc w:val="both"/>
        <w:rPr>
          <w:rFonts w:ascii="Open Sans" w:eastAsiaTheme="minorHAnsi" w:hAnsi="Open Sans" w:cs="Open Sans"/>
          <w:color w:val="003399"/>
          <w:sz w:val="18"/>
          <w:szCs w:val="18"/>
          <w:lang w:eastAsia="en-US"/>
        </w:rPr>
      </w:pPr>
    </w:p>
    <w:p w14:paraId="7CFC3395" w14:textId="77777777" w:rsidR="009655BA" w:rsidRDefault="009655BA" w:rsidP="00724185">
      <w:pPr>
        <w:jc w:val="both"/>
        <w:rPr>
          <w:rFonts w:ascii="Open Sans" w:hAnsi="Open Sans" w:cs="Open Sans"/>
          <w:bCs/>
          <w:color w:val="003399"/>
          <w:sz w:val="18"/>
          <w:szCs w:val="18"/>
        </w:rPr>
      </w:pPr>
      <w:r w:rsidRPr="00191EB2">
        <w:rPr>
          <w:rFonts w:ascii="Open Sans" w:hAnsi="Open Sans" w:cs="Open Sans"/>
          <w:b/>
          <w:bCs/>
          <w:color w:val="003399"/>
          <w:sz w:val="18"/>
          <w:szCs w:val="18"/>
        </w:rPr>
        <w:t>Composition de l’équipe :</w:t>
      </w:r>
      <w:r w:rsidRPr="00191EB2">
        <w:rPr>
          <w:rFonts w:ascii="Open Sans" w:hAnsi="Open Sans" w:cs="Open Sans"/>
          <w:bCs/>
          <w:color w:val="003399"/>
          <w:sz w:val="18"/>
          <w:szCs w:val="18"/>
        </w:rPr>
        <w:t xml:space="preserve"> </w:t>
      </w:r>
    </w:p>
    <w:p w14:paraId="27B17B79" w14:textId="77777777" w:rsidR="005F683D" w:rsidRDefault="005F683D" w:rsidP="005F683D">
      <w:pPr>
        <w:pStyle w:val="Paragraphedeliste"/>
        <w:spacing w:before="120"/>
        <w:ind w:left="720"/>
        <w:rPr>
          <w:rFonts w:ascii="Open Sans" w:hAnsi="Open Sans" w:cs="Open Sans"/>
          <w:color w:val="003399"/>
          <w:sz w:val="18"/>
          <w:szCs w:val="18"/>
        </w:rPr>
      </w:pPr>
      <w:r>
        <w:rPr>
          <w:rFonts w:ascii="Open Sans" w:hAnsi="Open Sans" w:cs="Open Sans"/>
          <w:color w:val="003399"/>
          <w:sz w:val="18"/>
          <w:szCs w:val="18"/>
        </w:rPr>
        <w:t>1 PH, 2 PHC, 1 AHS,</w:t>
      </w:r>
    </w:p>
    <w:p w14:paraId="6BE15DD5" w14:textId="77777777" w:rsidR="005F683D" w:rsidRDefault="005F683D" w:rsidP="00DD7F81">
      <w:pPr>
        <w:pStyle w:val="Paragraphedeliste"/>
        <w:ind w:left="720"/>
        <w:rPr>
          <w:rFonts w:ascii="Open Sans" w:hAnsi="Open Sans" w:cs="Open Sans"/>
          <w:color w:val="003399"/>
          <w:sz w:val="18"/>
          <w:szCs w:val="18"/>
        </w:rPr>
      </w:pPr>
      <w:r>
        <w:rPr>
          <w:rFonts w:ascii="Open Sans" w:hAnsi="Open Sans" w:cs="Open Sans"/>
          <w:color w:val="003399"/>
          <w:sz w:val="18"/>
          <w:szCs w:val="18"/>
        </w:rPr>
        <w:t>1 cadre de santé</w:t>
      </w:r>
    </w:p>
    <w:p w14:paraId="14A46734" w14:textId="77777777" w:rsidR="005F683D" w:rsidRDefault="005F683D" w:rsidP="00DD7F81">
      <w:pPr>
        <w:pStyle w:val="Paragraphedeliste"/>
        <w:ind w:left="720"/>
        <w:rPr>
          <w:rFonts w:ascii="Open Sans" w:hAnsi="Open Sans" w:cs="Open Sans"/>
          <w:color w:val="003399"/>
          <w:sz w:val="18"/>
          <w:szCs w:val="18"/>
        </w:rPr>
      </w:pPr>
      <w:r>
        <w:rPr>
          <w:rFonts w:ascii="Open Sans" w:hAnsi="Open Sans" w:cs="Open Sans"/>
          <w:color w:val="003399"/>
          <w:sz w:val="18"/>
          <w:szCs w:val="18"/>
        </w:rPr>
        <w:t>1 secrétaire médicale</w:t>
      </w:r>
    </w:p>
    <w:p w14:paraId="27DD7695" w14:textId="77777777" w:rsidR="005F683D" w:rsidRDefault="005F683D" w:rsidP="00DD7F81">
      <w:pPr>
        <w:pStyle w:val="Paragraphedeliste"/>
        <w:ind w:left="720"/>
        <w:rPr>
          <w:rFonts w:ascii="Open Sans" w:hAnsi="Open Sans" w:cs="Open Sans"/>
          <w:color w:val="003399"/>
          <w:sz w:val="18"/>
          <w:szCs w:val="18"/>
        </w:rPr>
      </w:pPr>
      <w:r>
        <w:rPr>
          <w:rFonts w:ascii="Open Sans" w:hAnsi="Open Sans" w:cs="Open Sans"/>
          <w:color w:val="003399"/>
          <w:sz w:val="18"/>
          <w:szCs w:val="18"/>
        </w:rPr>
        <w:t>3 techniciens de laboratoire</w:t>
      </w:r>
    </w:p>
    <w:p w14:paraId="4315087B" w14:textId="353E089E" w:rsidR="002E260D" w:rsidRPr="00DD7F81" w:rsidRDefault="00DD7F81" w:rsidP="00DD7F81">
      <w:pPr>
        <w:pStyle w:val="Paragraphedeliste"/>
        <w:ind w:left="720"/>
        <w:rPr>
          <w:rFonts w:ascii="Open Sans" w:hAnsi="Open Sans" w:cs="Open Sans"/>
          <w:color w:val="003399"/>
          <w:sz w:val="18"/>
          <w:szCs w:val="18"/>
        </w:rPr>
      </w:pPr>
      <w:r>
        <w:rPr>
          <w:rFonts w:ascii="Open Sans" w:hAnsi="Open Sans" w:cs="Open Sans"/>
          <w:color w:val="003399"/>
          <w:sz w:val="18"/>
          <w:szCs w:val="18"/>
        </w:rPr>
        <w:t>1 aide de laboratoire.</w:t>
      </w:r>
    </w:p>
    <w:p w14:paraId="62798CB9" w14:textId="77777777" w:rsidR="0084563C" w:rsidRPr="00A15957" w:rsidRDefault="0084563C" w:rsidP="00C12503">
      <w:pPr>
        <w:rPr>
          <w:rFonts w:ascii="Open Sans" w:hAnsi="Open Sans" w:cs="Open Sans"/>
          <w:color w:val="000080"/>
          <w:sz w:val="18"/>
          <w:szCs w:val="18"/>
        </w:rPr>
      </w:pPr>
    </w:p>
    <w:p w14:paraId="6C187257" w14:textId="77777777" w:rsidR="00903D49" w:rsidRPr="006F4489" w:rsidRDefault="00C17C02" w:rsidP="00903D49">
      <w:pPr>
        <w:shd w:val="clear" w:color="auto" w:fill="0063AF"/>
        <w:rPr>
          <w:rFonts w:ascii="Montserrat" w:hAnsi="Montserrat"/>
          <w:b/>
          <w:bCs/>
          <w:color w:val="FFFFFF"/>
          <w:sz w:val="18"/>
          <w:szCs w:val="18"/>
        </w:rPr>
      </w:pPr>
      <w:r w:rsidRPr="006F4489">
        <w:rPr>
          <w:rFonts w:ascii="Montserrat" w:hAnsi="Montserrat"/>
          <w:b/>
          <w:bCs/>
          <w:color w:val="FFFFFF"/>
          <w:sz w:val="18"/>
          <w:szCs w:val="18"/>
        </w:rPr>
        <w:t>PERSONNE</w:t>
      </w:r>
      <w:r w:rsidR="007E6046">
        <w:rPr>
          <w:rFonts w:ascii="Montserrat" w:hAnsi="Montserrat"/>
          <w:b/>
          <w:bCs/>
          <w:color w:val="FFFFFF"/>
          <w:sz w:val="18"/>
          <w:szCs w:val="18"/>
        </w:rPr>
        <w:t>S</w:t>
      </w:r>
      <w:r w:rsidRPr="006F4489">
        <w:rPr>
          <w:rFonts w:ascii="Montserrat" w:hAnsi="Montserrat"/>
          <w:b/>
          <w:bCs/>
          <w:color w:val="FFFFFF"/>
          <w:sz w:val="18"/>
          <w:szCs w:val="18"/>
        </w:rPr>
        <w:t xml:space="preserve"> </w:t>
      </w:r>
      <w:r w:rsidR="00A43BC8">
        <w:rPr>
          <w:rFonts w:ascii="Montserrat" w:hAnsi="Montserrat"/>
          <w:b/>
          <w:bCs/>
          <w:color w:val="FFFFFF"/>
          <w:sz w:val="18"/>
          <w:szCs w:val="18"/>
        </w:rPr>
        <w:t>À</w:t>
      </w:r>
      <w:r w:rsidR="00903D49" w:rsidRPr="006F4489">
        <w:rPr>
          <w:rFonts w:ascii="Montserrat" w:hAnsi="Montserrat"/>
          <w:b/>
          <w:bCs/>
          <w:color w:val="FFFFFF"/>
          <w:sz w:val="18"/>
          <w:szCs w:val="18"/>
        </w:rPr>
        <w:t xml:space="preserve"> CONTACTER</w:t>
      </w:r>
      <w:r w:rsidR="00267B54" w:rsidRPr="006F4489">
        <w:rPr>
          <w:rFonts w:ascii="Montserrat" w:hAnsi="Montserrat"/>
          <w:b/>
          <w:bCs/>
          <w:color w:val="FFFFFF"/>
          <w:sz w:val="18"/>
          <w:szCs w:val="18"/>
        </w:rPr>
        <w:t xml:space="preserve"> </w:t>
      </w:r>
    </w:p>
    <w:p w14:paraId="00E76B58" w14:textId="77777777" w:rsidR="00903D49" w:rsidRPr="00EA46D3" w:rsidRDefault="00903D49" w:rsidP="00903D49">
      <w:pPr>
        <w:rPr>
          <w:rFonts w:ascii="Calibri" w:hAnsi="Calibri" w:cs="Arial"/>
          <w:color w:val="003399"/>
          <w:sz w:val="20"/>
          <w:szCs w:val="20"/>
        </w:rPr>
      </w:pPr>
    </w:p>
    <w:p w14:paraId="490DCCA2" w14:textId="77777777" w:rsidR="00267B54" w:rsidRPr="00A15957" w:rsidRDefault="00267B54" w:rsidP="00903D49">
      <w:pPr>
        <w:rPr>
          <w:rFonts w:ascii="Open Sans" w:hAnsi="Open Sans" w:cs="Open Sans"/>
          <w:b/>
          <w:color w:val="003399"/>
          <w:sz w:val="18"/>
          <w:szCs w:val="18"/>
        </w:rPr>
      </w:pPr>
      <w:r w:rsidRPr="00A15957">
        <w:rPr>
          <w:rFonts w:ascii="Open Sans" w:hAnsi="Open Sans" w:cs="Open Sans"/>
          <w:b/>
          <w:color w:val="003399"/>
          <w:sz w:val="18"/>
          <w:szCs w:val="18"/>
        </w:rPr>
        <w:t>Envoyer votre CV et lettre de motivation à :</w:t>
      </w:r>
    </w:p>
    <w:p w14:paraId="31704F80" w14:textId="77777777" w:rsidR="00D42FAC" w:rsidRPr="00A15957" w:rsidRDefault="00D42FAC" w:rsidP="00903D49">
      <w:pPr>
        <w:rPr>
          <w:rFonts w:ascii="Open Sans" w:hAnsi="Open Sans" w:cs="Open Sans"/>
          <w:bCs/>
          <w:color w:val="003399"/>
          <w:sz w:val="18"/>
          <w:szCs w:val="18"/>
        </w:rPr>
      </w:pPr>
    </w:p>
    <w:tbl>
      <w:tblPr>
        <w:tblW w:w="10501" w:type="dxa"/>
        <w:tblCellSpacing w:w="15" w:type="dxa"/>
        <w:tblCellMar>
          <w:top w:w="15" w:type="dxa"/>
          <w:left w:w="15" w:type="dxa"/>
          <w:bottom w:w="15" w:type="dxa"/>
          <w:right w:w="15" w:type="dxa"/>
        </w:tblCellMar>
        <w:tblLook w:val="0000" w:firstRow="0" w:lastRow="0" w:firstColumn="0" w:lastColumn="0" w:noHBand="0" w:noVBand="0"/>
      </w:tblPr>
      <w:tblGrid>
        <w:gridCol w:w="1560"/>
        <w:gridCol w:w="8941"/>
      </w:tblGrid>
      <w:tr w:rsidR="00267B54" w:rsidRPr="00A15957" w14:paraId="72939F38" w14:textId="77777777" w:rsidTr="005F683D">
        <w:trPr>
          <w:trHeight w:val="341"/>
          <w:tblCellSpacing w:w="15" w:type="dxa"/>
        </w:trPr>
        <w:tc>
          <w:tcPr>
            <w:tcW w:w="1515" w:type="dxa"/>
            <w:shd w:val="clear" w:color="auto" w:fill="D9E2F3"/>
            <w:vAlign w:val="center"/>
          </w:tcPr>
          <w:p w14:paraId="3CA6AEFA" w14:textId="77777777" w:rsidR="00267B54" w:rsidRPr="00A15957" w:rsidRDefault="00267B54" w:rsidP="0004639B">
            <w:pPr>
              <w:spacing w:line="337" w:lineRule="atLeast"/>
              <w:jc w:val="right"/>
              <w:rPr>
                <w:rFonts w:ascii="Montserrat" w:hAnsi="Montserrat" w:cs="Open Sans"/>
                <w:b/>
                <w:bCs/>
                <w:color w:val="003399"/>
                <w:sz w:val="18"/>
                <w:szCs w:val="18"/>
              </w:rPr>
            </w:pPr>
            <w:r w:rsidRPr="00A15957">
              <w:rPr>
                <w:rFonts w:ascii="Montserrat" w:hAnsi="Montserrat" w:cs="Open Sans"/>
                <w:b/>
                <w:bCs/>
                <w:color w:val="003399"/>
                <w:sz w:val="18"/>
                <w:szCs w:val="18"/>
              </w:rPr>
              <w:t xml:space="preserve">Prénom, Nom : </w:t>
            </w:r>
          </w:p>
        </w:tc>
        <w:tc>
          <w:tcPr>
            <w:tcW w:w="8896" w:type="dxa"/>
            <w:vAlign w:val="center"/>
          </w:tcPr>
          <w:p w14:paraId="61937F9D" w14:textId="0FBE6DA3" w:rsidR="00267B54" w:rsidRPr="00A15957" w:rsidRDefault="005F683D" w:rsidP="00CF0EC1">
            <w:pPr>
              <w:ind w:firstLine="211"/>
              <w:rPr>
                <w:rFonts w:ascii="Open Sans" w:hAnsi="Open Sans" w:cs="Open Sans"/>
                <w:color w:val="003399"/>
                <w:sz w:val="18"/>
                <w:szCs w:val="18"/>
              </w:rPr>
            </w:pPr>
            <w:r>
              <w:rPr>
                <w:rFonts w:ascii="Open Sans" w:hAnsi="Open Sans" w:cs="Open Sans"/>
                <w:color w:val="003399"/>
                <w:sz w:val="18"/>
                <w:szCs w:val="18"/>
              </w:rPr>
              <w:t>Dr Jelena MARTINOVIC</w:t>
            </w:r>
          </w:p>
        </w:tc>
      </w:tr>
      <w:tr w:rsidR="00267B54" w:rsidRPr="00A15957" w14:paraId="378708DB" w14:textId="77777777" w:rsidTr="005F683D">
        <w:trPr>
          <w:trHeight w:val="329"/>
          <w:tblCellSpacing w:w="15" w:type="dxa"/>
        </w:trPr>
        <w:tc>
          <w:tcPr>
            <w:tcW w:w="1515" w:type="dxa"/>
            <w:shd w:val="clear" w:color="auto" w:fill="D9E2F3"/>
            <w:vAlign w:val="center"/>
          </w:tcPr>
          <w:p w14:paraId="24502AD8" w14:textId="77777777" w:rsidR="00267B54" w:rsidRPr="00A15957" w:rsidRDefault="00267B54" w:rsidP="0004639B">
            <w:pPr>
              <w:spacing w:line="337" w:lineRule="atLeast"/>
              <w:jc w:val="right"/>
              <w:rPr>
                <w:rFonts w:ascii="Montserrat" w:hAnsi="Montserrat" w:cs="Open Sans"/>
                <w:b/>
                <w:bCs/>
                <w:color w:val="003399"/>
                <w:sz w:val="18"/>
                <w:szCs w:val="18"/>
              </w:rPr>
            </w:pPr>
            <w:r w:rsidRPr="00A15957">
              <w:rPr>
                <w:rFonts w:ascii="Montserrat" w:hAnsi="Montserrat" w:cs="Open Sans"/>
                <w:b/>
                <w:bCs/>
                <w:color w:val="003399"/>
                <w:sz w:val="18"/>
                <w:szCs w:val="18"/>
              </w:rPr>
              <w:t xml:space="preserve">Fonction : </w:t>
            </w:r>
          </w:p>
        </w:tc>
        <w:tc>
          <w:tcPr>
            <w:tcW w:w="8896" w:type="dxa"/>
            <w:vAlign w:val="center"/>
          </w:tcPr>
          <w:p w14:paraId="328871EB" w14:textId="688DFA75" w:rsidR="00267B54" w:rsidRPr="00A15957" w:rsidRDefault="005F683D" w:rsidP="00CF0EC1">
            <w:pPr>
              <w:ind w:firstLine="211"/>
              <w:rPr>
                <w:rFonts w:ascii="Open Sans" w:hAnsi="Open Sans" w:cs="Open Sans"/>
                <w:color w:val="003399"/>
                <w:sz w:val="18"/>
                <w:szCs w:val="18"/>
              </w:rPr>
            </w:pPr>
            <w:r>
              <w:rPr>
                <w:rFonts w:ascii="Open Sans" w:hAnsi="Open Sans" w:cs="Open Sans"/>
                <w:color w:val="003399"/>
                <w:sz w:val="18"/>
                <w:szCs w:val="18"/>
              </w:rPr>
              <w:t>Responsable de l’unité de Fœtopathologie</w:t>
            </w:r>
          </w:p>
        </w:tc>
      </w:tr>
      <w:tr w:rsidR="00267B54" w:rsidRPr="00A15957" w14:paraId="1484EF80" w14:textId="77777777" w:rsidTr="005F683D">
        <w:trPr>
          <w:trHeight w:val="341"/>
          <w:tblCellSpacing w:w="15" w:type="dxa"/>
        </w:trPr>
        <w:tc>
          <w:tcPr>
            <w:tcW w:w="1515" w:type="dxa"/>
            <w:shd w:val="clear" w:color="auto" w:fill="D9E2F3"/>
            <w:vAlign w:val="center"/>
          </w:tcPr>
          <w:p w14:paraId="637BEE9E" w14:textId="22CEC8D2" w:rsidR="00267B54" w:rsidRPr="00A15957" w:rsidRDefault="002E260D" w:rsidP="0004639B">
            <w:pPr>
              <w:spacing w:line="337" w:lineRule="atLeast"/>
              <w:jc w:val="right"/>
              <w:rPr>
                <w:rFonts w:ascii="Montserrat" w:hAnsi="Montserrat" w:cs="Open Sans"/>
                <w:b/>
                <w:bCs/>
                <w:color w:val="003399"/>
                <w:sz w:val="18"/>
                <w:szCs w:val="18"/>
              </w:rPr>
            </w:pPr>
            <w:r>
              <w:rPr>
                <w:rFonts w:ascii="Montserrat" w:hAnsi="Montserrat" w:cs="Open Sans"/>
                <w:b/>
                <w:bCs/>
                <w:color w:val="003399"/>
                <w:sz w:val="18"/>
                <w:szCs w:val="18"/>
              </w:rPr>
              <w:t>Courriel</w:t>
            </w:r>
            <w:r w:rsidR="00EA46D3" w:rsidRPr="00A15957">
              <w:rPr>
                <w:rFonts w:ascii="Cambria" w:hAnsi="Cambria" w:cs="Cambria"/>
                <w:b/>
                <w:bCs/>
                <w:color w:val="003399"/>
                <w:sz w:val="18"/>
                <w:szCs w:val="18"/>
              </w:rPr>
              <w:t> </w:t>
            </w:r>
            <w:r w:rsidR="00EA46D3" w:rsidRPr="00A15957">
              <w:rPr>
                <w:rFonts w:ascii="Montserrat" w:hAnsi="Montserrat" w:cs="Open Sans"/>
                <w:b/>
                <w:bCs/>
                <w:color w:val="003399"/>
                <w:sz w:val="18"/>
                <w:szCs w:val="18"/>
              </w:rPr>
              <w:t xml:space="preserve">: </w:t>
            </w:r>
          </w:p>
        </w:tc>
        <w:tc>
          <w:tcPr>
            <w:tcW w:w="8896" w:type="dxa"/>
            <w:vAlign w:val="center"/>
          </w:tcPr>
          <w:p w14:paraId="247E18AA" w14:textId="4B911850" w:rsidR="00267B54" w:rsidRPr="00A15957" w:rsidRDefault="00003513" w:rsidP="005F683D">
            <w:pPr>
              <w:ind w:firstLine="211"/>
              <w:rPr>
                <w:rFonts w:ascii="Open Sans" w:hAnsi="Open Sans" w:cs="Open Sans"/>
                <w:color w:val="003399"/>
                <w:sz w:val="18"/>
                <w:szCs w:val="18"/>
              </w:rPr>
            </w:pPr>
            <w:hyperlink r:id="rId8" w:history="1">
              <w:r w:rsidR="005F683D" w:rsidRPr="008814FE">
                <w:rPr>
                  <w:rStyle w:val="Lienhypertexte"/>
                  <w:rFonts w:ascii="Open Sans" w:hAnsi="Open Sans" w:cs="Open Sans"/>
                  <w:sz w:val="18"/>
                  <w:szCs w:val="18"/>
                </w:rPr>
                <w:t>jelena.martinovic@aphp.fr</w:t>
              </w:r>
            </w:hyperlink>
          </w:p>
        </w:tc>
      </w:tr>
      <w:tr w:rsidR="005F683D" w:rsidRPr="00A15957" w14:paraId="773002DB" w14:textId="77777777" w:rsidTr="005F683D">
        <w:trPr>
          <w:trHeight w:val="329"/>
          <w:tblCellSpacing w:w="15" w:type="dxa"/>
        </w:trPr>
        <w:tc>
          <w:tcPr>
            <w:tcW w:w="1515" w:type="dxa"/>
            <w:shd w:val="clear" w:color="auto" w:fill="D9E2F3"/>
            <w:vAlign w:val="center"/>
          </w:tcPr>
          <w:p w14:paraId="06EC64E2" w14:textId="43CA4866" w:rsidR="005F683D" w:rsidRDefault="005F683D" w:rsidP="0004639B">
            <w:pPr>
              <w:spacing w:line="337" w:lineRule="atLeast"/>
              <w:jc w:val="right"/>
              <w:rPr>
                <w:rFonts w:ascii="Montserrat" w:hAnsi="Montserrat" w:cs="Open Sans"/>
                <w:b/>
                <w:bCs/>
                <w:color w:val="003399"/>
                <w:sz w:val="18"/>
                <w:szCs w:val="18"/>
              </w:rPr>
            </w:pPr>
            <w:r>
              <w:rPr>
                <w:rFonts w:ascii="Montserrat" w:hAnsi="Montserrat" w:cs="Open Sans"/>
                <w:b/>
                <w:bCs/>
                <w:color w:val="003399"/>
                <w:sz w:val="18"/>
                <w:szCs w:val="18"/>
              </w:rPr>
              <w:t>Téléphone</w:t>
            </w:r>
            <w:r>
              <w:rPr>
                <w:rFonts w:ascii="Cambria" w:hAnsi="Cambria" w:cs="Cambria"/>
                <w:b/>
                <w:bCs/>
                <w:color w:val="003399"/>
                <w:sz w:val="18"/>
                <w:szCs w:val="18"/>
              </w:rPr>
              <w:t> </w:t>
            </w:r>
            <w:r>
              <w:rPr>
                <w:rFonts w:ascii="Montserrat" w:hAnsi="Montserrat" w:cs="Open Sans"/>
                <w:b/>
                <w:bCs/>
                <w:color w:val="003399"/>
                <w:sz w:val="18"/>
                <w:szCs w:val="18"/>
              </w:rPr>
              <w:t>:</w:t>
            </w:r>
          </w:p>
        </w:tc>
        <w:tc>
          <w:tcPr>
            <w:tcW w:w="8896" w:type="dxa"/>
            <w:vAlign w:val="center"/>
          </w:tcPr>
          <w:p w14:paraId="35E6ED72" w14:textId="50809478" w:rsidR="005F683D" w:rsidRDefault="005F683D" w:rsidP="00CF0EC1">
            <w:pPr>
              <w:ind w:firstLine="211"/>
              <w:rPr>
                <w:rFonts w:ascii="Open Sans" w:hAnsi="Open Sans" w:cs="Open Sans"/>
                <w:color w:val="003399"/>
                <w:sz w:val="18"/>
                <w:szCs w:val="18"/>
              </w:rPr>
            </w:pPr>
            <w:r>
              <w:rPr>
                <w:rFonts w:ascii="Open Sans" w:hAnsi="Open Sans" w:cs="Open Sans"/>
                <w:color w:val="003399"/>
                <w:sz w:val="18"/>
                <w:szCs w:val="18"/>
              </w:rPr>
              <w:t>01 45 37 46 13</w:t>
            </w:r>
          </w:p>
        </w:tc>
      </w:tr>
    </w:tbl>
    <w:p w14:paraId="4AE4CEC0" w14:textId="03B06C75" w:rsidR="00E83BB9" w:rsidRPr="00E83BB9" w:rsidRDefault="00E83BB9" w:rsidP="005D0B7B">
      <w:pPr>
        <w:shd w:val="clear" w:color="auto" w:fill="D9E2F3"/>
        <w:spacing w:after="120"/>
        <w:jc w:val="center"/>
        <w:rPr>
          <w:rFonts w:ascii="Open Sans" w:hAnsi="Open Sans" w:cs="Open Sans"/>
          <w:b/>
          <w:bCs/>
          <w:color w:val="003399"/>
          <w:sz w:val="16"/>
          <w:szCs w:val="16"/>
        </w:rPr>
      </w:pPr>
      <w:r w:rsidRPr="00E83BB9">
        <w:rPr>
          <w:rFonts w:ascii="Open Sans" w:hAnsi="Open Sans" w:cs="Open Sans"/>
          <w:b/>
          <w:bCs/>
          <w:color w:val="003399"/>
          <w:sz w:val="16"/>
          <w:szCs w:val="16"/>
        </w:rPr>
        <w:t>Moyens d’accès à l’hôpital :</w:t>
      </w:r>
    </w:p>
    <w:p w14:paraId="46DC8001" w14:textId="7876D179" w:rsidR="00EE6444" w:rsidRDefault="00356E45" w:rsidP="0004639B">
      <w:pPr>
        <w:shd w:val="clear" w:color="auto" w:fill="D9E2F3"/>
        <w:jc w:val="both"/>
        <w:rPr>
          <w:rFonts w:ascii="Open Sans" w:hAnsi="Open Sans" w:cs="Open Sans"/>
          <w:b/>
          <w:color w:val="003399"/>
          <w:sz w:val="16"/>
          <w:szCs w:val="16"/>
        </w:rPr>
      </w:pPr>
      <w:r>
        <w:rPr>
          <w:rFonts w:ascii="Open Sans" w:hAnsi="Open Sans" w:cs="Open Sans"/>
          <w:b/>
          <w:color w:val="003399"/>
          <w:sz w:val="16"/>
          <w:szCs w:val="16"/>
        </w:rPr>
        <w:t>Tramway</w:t>
      </w:r>
      <w:r w:rsidR="00EE6444">
        <w:rPr>
          <w:rFonts w:ascii="Open Sans" w:hAnsi="Open Sans" w:cs="Open Sans"/>
          <w:b/>
          <w:color w:val="003399"/>
          <w:sz w:val="16"/>
          <w:szCs w:val="16"/>
        </w:rPr>
        <w:t> :</w:t>
      </w:r>
      <w:r w:rsidR="00EE6444" w:rsidRPr="00EE6444">
        <w:rPr>
          <w:rFonts w:ascii="Open Sans" w:hAnsi="Open Sans" w:cs="Open Sans"/>
          <w:b/>
          <w:color w:val="003399"/>
          <w:sz w:val="16"/>
          <w:szCs w:val="16"/>
        </w:rPr>
        <w:t xml:space="preserve"> </w:t>
      </w:r>
      <w:r w:rsidR="008E6BF5">
        <w:rPr>
          <w:rFonts w:ascii="Open Sans" w:hAnsi="Open Sans" w:cs="Open Sans"/>
          <w:b/>
          <w:color w:val="003399"/>
          <w:sz w:val="16"/>
          <w:szCs w:val="16"/>
        </w:rPr>
        <w:t xml:space="preserve">T6 - </w:t>
      </w:r>
      <w:r>
        <w:rPr>
          <w:rFonts w:ascii="Open Sans" w:hAnsi="Open Sans" w:cs="Open Sans"/>
          <w:color w:val="003399"/>
          <w:sz w:val="16"/>
          <w:szCs w:val="16"/>
        </w:rPr>
        <w:t>Arrêt : Hôpital Antoine-Béclère</w:t>
      </w:r>
      <w:r w:rsidR="00EE6444" w:rsidRPr="00EE6444">
        <w:rPr>
          <w:rFonts w:ascii="Open Sans" w:hAnsi="Open Sans" w:cs="Open Sans"/>
          <w:color w:val="003399"/>
          <w:sz w:val="16"/>
          <w:szCs w:val="16"/>
        </w:rPr>
        <w:t xml:space="preserve"> </w:t>
      </w:r>
    </w:p>
    <w:p w14:paraId="3E3E0BBC" w14:textId="0C8E6FAB" w:rsidR="00480AA3" w:rsidRDefault="00EE6444" w:rsidP="0004639B">
      <w:pPr>
        <w:shd w:val="clear" w:color="auto" w:fill="D9E2F3"/>
        <w:jc w:val="both"/>
        <w:rPr>
          <w:rFonts w:ascii="Open Sans" w:hAnsi="Open Sans" w:cs="Open Sans"/>
          <w:b/>
          <w:color w:val="003399"/>
          <w:sz w:val="16"/>
          <w:szCs w:val="16"/>
        </w:rPr>
      </w:pPr>
      <w:r w:rsidRPr="00EE6444">
        <w:rPr>
          <w:rFonts w:ascii="Open Sans" w:hAnsi="Open Sans" w:cs="Open Sans"/>
          <w:b/>
          <w:color w:val="003399"/>
          <w:sz w:val="16"/>
          <w:szCs w:val="16"/>
        </w:rPr>
        <w:t>Bus</w:t>
      </w:r>
      <w:r>
        <w:rPr>
          <w:rFonts w:ascii="Open Sans" w:hAnsi="Open Sans" w:cs="Open Sans"/>
          <w:b/>
          <w:color w:val="003399"/>
          <w:sz w:val="16"/>
          <w:szCs w:val="16"/>
        </w:rPr>
        <w:t xml:space="preserve"> : </w:t>
      </w:r>
      <w:r w:rsidR="0060203F">
        <w:rPr>
          <w:rFonts w:ascii="Open Sans" w:hAnsi="Open Sans" w:cs="Open Sans"/>
          <w:color w:val="003399"/>
          <w:sz w:val="16"/>
          <w:szCs w:val="16"/>
        </w:rPr>
        <w:t>189 - 190 -</w:t>
      </w:r>
      <w:r w:rsidR="00356E45">
        <w:rPr>
          <w:rFonts w:ascii="Open Sans" w:hAnsi="Open Sans" w:cs="Open Sans"/>
          <w:color w:val="003399"/>
          <w:sz w:val="16"/>
          <w:szCs w:val="16"/>
        </w:rPr>
        <w:t xml:space="preserve"> 290 | Arrêt : Hôpital Antoine-Béclère</w:t>
      </w:r>
    </w:p>
    <w:p w14:paraId="109C0288" w14:textId="77777777" w:rsidR="00D05A46" w:rsidRPr="00480AA3" w:rsidRDefault="00D05A46" w:rsidP="0004639B">
      <w:pPr>
        <w:shd w:val="clear" w:color="auto" w:fill="D9E2F3"/>
        <w:jc w:val="both"/>
        <w:rPr>
          <w:rFonts w:ascii="Open Sans" w:hAnsi="Open Sans" w:cs="Open Sans"/>
          <w:b/>
          <w:color w:val="003399"/>
          <w:sz w:val="16"/>
          <w:szCs w:val="16"/>
        </w:rPr>
      </w:pPr>
    </w:p>
    <w:sectPr w:rsidR="00D05A46" w:rsidRPr="00480AA3" w:rsidSect="00A334AC">
      <w:footerReference w:type="default" r:id="rId9"/>
      <w:headerReference w:type="first" r:id="rId10"/>
      <w:footerReference w:type="first" r:id="rId11"/>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58160" w14:textId="77777777" w:rsidR="00003513" w:rsidRDefault="00003513">
      <w:r>
        <w:separator/>
      </w:r>
    </w:p>
  </w:endnote>
  <w:endnote w:type="continuationSeparator" w:id="0">
    <w:p w14:paraId="28B6702E" w14:textId="77777777" w:rsidR="00003513" w:rsidRDefault="0000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09CA" w14:textId="77777777" w:rsidR="00330C16" w:rsidRDefault="003246B9" w:rsidP="0038192D">
    <w:pPr>
      <w:pStyle w:val="Pieddepage"/>
      <w:tabs>
        <w:tab w:val="clear" w:pos="4536"/>
        <w:tab w:val="clear" w:pos="9072"/>
        <w:tab w:val="left" w:pos="2470"/>
      </w:tabs>
      <w:jc w:val="center"/>
      <w:rPr>
        <w:rFonts w:ascii="Verdana" w:hAnsi="Verdana"/>
        <w:sz w:val="16"/>
      </w:rPr>
    </w:pPr>
    <w:r>
      <w:rPr>
        <w:noProof/>
      </w:rPr>
      <w:drawing>
        <wp:anchor distT="0" distB="0" distL="114300" distR="114300" simplePos="0" relativeHeight="251669504" behindDoc="0" locked="0" layoutInCell="1" allowOverlap="1" wp14:anchorId="7F8BFDDD" wp14:editId="3896F189">
          <wp:simplePos x="0" y="0"/>
          <wp:positionH relativeFrom="column">
            <wp:posOffset>-209550</wp:posOffset>
          </wp:positionH>
          <wp:positionV relativeFrom="paragraph">
            <wp:posOffset>20320</wp:posOffset>
          </wp:positionV>
          <wp:extent cx="1333500" cy="375541"/>
          <wp:effectExtent l="0" t="0" r="0" b="5715"/>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pital Antoine-Béclè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75541"/>
                  </a:xfrm>
                  <a:prstGeom prst="rect">
                    <a:avLst/>
                  </a:prstGeom>
                </pic:spPr>
              </pic:pic>
            </a:graphicData>
          </a:graphic>
          <wp14:sizeRelH relativeFrom="page">
            <wp14:pctWidth>0</wp14:pctWidth>
          </wp14:sizeRelH>
          <wp14:sizeRelV relativeFrom="page">
            <wp14:pctHeight>0</wp14:pctHeight>
          </wp14:sizeRelV>
        </wp:anchor>
      </w:drawing>
    </w:r>
    <w:r w:rsidR="00330C16">
      <w:rPr>
        <w:rFonts w:ascii="Verdana" w:hAnsi="Verdana"/>
        <w:noProof/>
        <w:sz w:val="16"/>
      </w:rPr>
      <w:drawing>
        <wp:anchor distT="0" distB="0" distL="114300" distR="114300" simplePos="0" relativeHeight="251664384" behindDoc="0" locked="0" layoutInCell="1" allowOverlap="1" wp14:anchorId="3C9DEF4C" wp14:editId="11F2170C">
          <wp:simplePos x="0" y="0"/>
          <wp:positionH relativeFrom="column">
            <wp:posOffset>5156200</wp:posOffset>
          </wp:positionH>
          <wp:positionV relativeFrom="paragraph">
            <wp:posOffset>76835</wp:posOffset>
          </wp:positionV>
          <wp:extent cx="1604010" cy="313690"/>
          <wp:effectExtent l="0" t="0" r="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 AP-HP (bleu).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4010" cy="3136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E2F7" w14:textId="77777777" w:rsidR="00DB67DD" w:rsidRPr="004C3598" w:rsidRDefault="003246B9" w:rsidP="004C3598">
    <w:pPr>
      <w:pStyle w:val="Pieddepage"/>
    </w:pPr>
    <w:r>
      <w:rPr>
        <w:noProof/>
      </w:rPr>
      <w:drawing>
        <wp:anchor distT="0" distB="0" distL="114300" distR="114300" simplePos="0" relativeHeight="251667456" behindDoc="0" locked="0" layoutInCell="1" allowOverlap="1" wp14:anchorId="02DAA33E" wp14:editId="18B52113">
          <wp:simplePos x="0" y="0"/>
          <wp:positionH relativeFrom="column">
            <wp:posOffset>-247650</wp:posOffset>
          </wp:positionH>
          <wp:positionV relativeFrom="paragraph">
            <wp:posOffset>80645</wp:posOffset>
          </wp:positionV>
          <wp:extent cx="1333500" cy="375541"/>
          <wp:effectExtent l="0" t="0" r="0" b="571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pital Antoine-Béclè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75541"/>
                  </a:xfrm>
                  <a:prstGeom prst="rect">
                    <a:avLst/>
                  </a:prstGeom>
                </pic:spPr>
              </pic:pic>
            </a:graphicData>
          </a:graphic>
          <wp14:sizeRelH relativeFrom="page">
            <wp14:pctWidth>0</wp14:pctWidth>
          </wp14:sizeRelH>
          <wp14:sizeRelV relativeFrom="page">
            <wp14:pctHeight>0</wp14:pctHeight>
          </wp14:sizeRelV>
        </wp:anchor>
      </w:drawing>
    </w:r>
    <w:r w:rsidR="00330C16">
      <w:rPr>
        <w:noProof/>
      </w:rPr>
      <w:drawing>
        <wp:anchor distT="0" distB="0" distL="114300" distR="114300" simplePos="0" relativeHeight="251661312" behindDoc="0" locked="0" layoutInCell="1" allowOverlap="1" wp14:anchorId="77C28C11" wp14:editId="7D846D44">
          <wp:simplePos x="0" y="0"/>
          <wp:positionH relativeFrom="column">
            <wp:posOffset>5137150</wp:posOffset>
          </wp:positionH>
          <wp:positionV relativeFrom="paragraph">
            <wp:posOffset>120015</wp:posOffset>
          </wp:positionV>
          <wp:extent cx="1724660" cy="337185"/>
          <wp:effectExtent l="0" t="0" r="8890" b="5715"/>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AP-HP (bleu).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660" cy="3371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C918" w14:textId="77777777" w:rsidR="00003513" w:rsidRDefault="00003513">
      <w:r>
        <w:separator/>
      </w:r>
    </w:p>
  </w:footnote>
  <w:footnote w:type="continuationSeparator" w:id="0">
    <w:p w14:paraId="3FB1ECB6" w14:textId="77777777" w:rsidR="00003513" w:rsidRDefault="0000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300C" w14:textId="496682FA" w:rsidR="00DB67DD" w:rsidRPr="00960E5B" w:rsidRDefault="00383396" w:rsidP="00A334AC">
    <w:pPr>
      <w:pStyle w:val="En-tte"/>
      <w:rPr>
        <w:rFonts w:ascii="Verdana" w:hAnsi="Verdana"/>
        <w:b/>
        <w:caps/>
        <w:color w:val="FFFFFF"/>
        <w:sz w:val="36"/>
      </w:rPr>
    </w:pPr>
    <w:r w:rsidRPr="00383396">
      <w:rPr>
        <w:rFonts w:ascii="Verdana" w:hAnsi="Verdana"/>
        <w:b/>
        <w:caps/>
        <w:noProof/>
        <w:color w:val="FFFFFF"/>
        <w:sz w:val="36"/>
      </w:rPr>
      <mc:AlternateContent>
        <mc:Choice Requires="wps">
          <w:drawing>
            <wp:anchor distT="45720" distB="45720" distL="114300" distR="114300" simplePos="0" relativeHeight="251671552" behindDoc="0" locked="0" layoutInCell="1" allowOverlap="1" wp14:anchorId="7CBB8B68" wp14:editId="52CE21F7">
              <wp:simplePos x="0" y="0"/>
              <wp:positionH relativeFrom="page">
                <wp:align>left</wp:align>
              </wp:positionH>
              <wp:positionV relativeFrom="paragraph">
                <wp:posOffset>-48489</wp:posOffset>
              </wp:positionV>
              <wp:extent cx="7534275" cy="662305"/>
              <wp:effectExtent l="0" t="0" r="9525"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662305"/>
                      </a:xfrm>
                      <a:prstGeom prst="rect">
                        <a:avLst/>
                      </a:prstGeom>
                      <a:solidFill>
                        <a:schemeClr val="accent5">
                          <a:lumMod val="60000"/>
                          <a:lumOff val="40000"/>
                        </a:schemeClr>
                      </a:solidFill>
                      <a:ln w="9525">
                        <a:noFill/>
                        <a:miter lim="800000"/>
                        <a:headEnd/>
                        <a:tailEnd/>
                      </a:ln>
                    </wps:spPr>
                    <wps:txbx>
                      <w:txbxContent>
                        <w:p w14:paraId="1C141496" w14:textId="0DB3F498" w:rsidR="00383396" w:rsidRPr="00383396" w:rsidRDefault="00383396" w:rsidP="00383396">
                          <w:pPr>
                            <w:jc w:val="center"/>
                            <w:rPr>
                              <w:rFonts w:ascii="Arial" w:hAnsi="Arial" w:cs="Arial"/>
                              <w:b/>
                              <w:sz w:val="32"/>
                            </w:rPr>
                          </w:pPr>
                          <w:r w:rsidRPr="00383396">
                            <w:rPr>
                              <w:rFonts w:ascii="Arial" w:hAnsi="Arial" w:cs="Arial"/>
                              <w:b/>
                              <w:sz w:val="32"/>
                            </w:rPr>
                            <w:t>UNITE DE FŒTOPATHOLOGIE</w:t>
                          </w:r>
                        </w:p>
                        <w:p w14:paraId="29374EFB" w14:textId="735A896E" w:rsidR="00383396" w:rsidRPr="00383396" w:rsidRDefault="00383396" w:rsidP="00383396">
                          <w:pPr>
                            <w:jc w:val="center"/>
                            <w:rPr>
                              <w:rFonts w:ascii="Arial" w:hAnsi="Arial" w:cs="Arial"/>
                              <w:b/>
                              <w:sz w:val="32"/>
                            </w:rPr>
                          </w:pPr>
                          <w:r w:rsidRPr="00383396">
                            <w:rPr>
                              <w:rFonts w:ascii="Arial" w:hAnsi="Arial" w:cs="Arial"/>
                              <w:b/>
                              <w:sz w:val="32"/>
                            </w:rPr>
                            <w:t>Hôpital Antoine Béclère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B8B68" id="_x0000_t202" coordsize="21600,21600" o:spt="202" path="m,l,21600r21600,l21600,xe">
              <v:stroke joinstyle="miter"/>
              <v:path gradientshapeok="t" o:connecttype="rect"/>
            </v:shapetype>
            <v:shape id="Zone de texte 2" o:spid="_x0000_s1026" type="#_x0000_t202" style="position:absolute;margin-left:0;margin-top:-3.8pt;width:593.25pt;height:52.15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" fillcolor="#8eaadb [1944]" stroked="f">
              <v:textbox>
                <w:txbxContent>
                  <w:p w14:paraId="1C141496" w14:textId="0DB3F498" w:rsidR="00383396" w:rsidRPr="00383396" w:rsidRDefault="00383396" w:rsidP="00383396">
                    <w:pPr>
                      <w:jc w:val="center"/>
                      <w:rPr>
                        <w:rFonts w:ascii="Arial" w:hAnsi="Arial" w:cs="Arial"/>
                        <w:b/>
                        <w:sz w:val="32"/>
                      </w:rPr>
                    </w:pPr>
                    <w:r w:rsidRPr="00383396">
                      <w:rPr>
                        <w:rFonts w:ascii="Arial" w:hAnsi="Arial" w:cs="Arial"/>
                        <w:b/>
                        <w:sz w:val="32"/>
                      </w:rPr>
                      <w:t>UNITE DE FŒTOPATHOLOGIE</w:t>
                    </w:r>
                  </w:p>
                  <w:p w14:paraId="29374EFB" w14:textId="735A896E" w:rsidR="00383396" w:rsidRPr="00383396" w:rsidRDefault="00383396" w:rsidP="00383396">
                    <w:pPr>
                      <w:jc w:val="center"/>
                      <w:rPr>
                        <w:rFonts w:ascii="Arial" w:hAnsi="Arial" w:cs="Arial"/>
                        <w:b/>
                        <w:sz w:val="32"/>
                      </w:rPr>
                    </w:pPr>
                    <w:r w:rsidRPr="00383396">
                      <w:rPr>
                        <w:rFonts w:ascii="Arial" w:hAnsi="Arial" w:cs="Arial"/>
                        <w:b/>
                        <w:sz w:val="32"/>
                      </w:rPr>
                      <w:t>Hôpital Antoine Béclère</w:t>
                    </w:r>
                  </w:p>
                </w:txbxContent>
              </v:textbox>
              <w10:wrap type="square" anchorx="page"/>
            </v:shape>
          </w:pict>
        </mc:Fallback>
      </mc:AlternateContent>
    </w:r>
    <w:r w:rsidR="00A43DDC" w:rsidRPr="00960E5B">
      <w:rPr>
        <w:rFonts w:ascii="Verdana" w:hAnsi="Verdana"/>
        <w:b/>
        <w:caps/>
        <w:noProof/>
        <w:color w:val="FFFFFF"/>
        <w:sz w:val="36"/>
      </w:rPr>
      <mc:AlternateContent>
        <mc:Choice Requires="wps">
          <w:drawing>
            <wp:anchor distT="0" distB="0" distL="114300" distR="114300" simplePos="0" relativeHeight="251657216" behindDoc="0" locked="0" layoutInCell="1" allowOverlap="1" wp14:anchorId="61C5F7B0" wp14:editId="70D4D24D">
              <wp:simplePos x="0" y="0"/>
              <wp:positionH relativeFrom="column">
                <wp:posOffset>-1337310</wp:posOffset>
              </wp:positionH>
              <wp:positionV relativeFrom="paragraph">
                <wp:posOffset>-481965</wp:posOffset>
              </wp:positionV>
              <wp:extent cx="8680450" cy="421640"/>
              <wp:effectExtent l="0" t="0" r="635" b="6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0" cy="421640"/>
                      </a:xfrm>
                      <a:prstGeom prst="rect">
                        <a:avLst/>
                      </a:prstGeom>
                      <a:solidFill>
                        <a:srgbClr val="153D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6649A" w14:textId="45DBA1E5" w:rsidR="004C3598" w:rsidRDefault="004C3598" w:rsidP="004C3598">
                          <w:pPr>
                            <w:ind w:firstLine="1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F7B0" id="Rectangle 10" o:spid="_x0000_s1027" style="position:absolute;margin-left:-105.3pt;margin-top:-37.95pt;width:683.5pt;height: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" fillcolor="#153d8a" stroked="f">
              <v:textbox>
                <w:txbxContent>
                  <w:p w14:paraId="7696649A" w14:textId="45DBA1E5" w:rsidR="004C3598" w:rsidRDefault="004C3598" w:rsidP="004C3598">
                    <w:pPr>
                      <w:ind w:firstLine="1418"/>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721"/>
    <w:multiLevelType w:val="hybridMultilevel"/>
    <w:tmpl w:val="F62C9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856E5"/>
    <w:multiLevelType w:val="hybridMultilevel"/>
    <w:tmpl w:val="41D01BF0"/>
    <w:lvl w:ilvl="0" w:tplc="040C000B">
      <w:start w:val="1"/>
      <w:numFmt w:val="bullet"/>
      <w:lvlText w:val=""/>
      <w:lvlJc w:val="left"/>
      <w:pPr>
        <w:ind w:left="720" w:hanging="360"/>
      </w:pPr>
      <w:rPr>
        <w:rFonts w:ascii="Wingdings" w:hAnsi="Wingdings" w:hint="default"/>
        <w:color w:val="999999"/>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97547"/>
    <w:multiLevelType w:val="hybridMultilevel"/>
    <w:tmpl w:val="CBBEB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27D7D"/>
    <w:multiLevelType w:val="hybridMultilevel"/>
    <w:tmpl w:val="BE626D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200444"/>
    <w:multiLevelType w:val="hybridMultilevel"/>
    <w:tmpl w:val="C0DC5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134B1C"/>
    <w:multiLevelType w:val="hybridMultilevel"/>
    <w:tmpl w:val="C14C2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1934D1"/>
    <w:multiLevelType w:val="hybridMultilevel"/>
    <w:tmpl w:val="C7466C06"/>
    <w:lvl w:ilvl="0" w:tplc="FFFFFFFF">
      <w:start w:val="1"/>
      <w:numFmt w:val="bullet"/>
      <w:lvlText w:val=""/>
      <w:lvlJc w:val="left"/>
      <w:pPr>
        <w:ind w:left="720" w:hanging="360"/>
      </w:pPr>
      <w:rPr>
        <w:rFonts w:ascii="Wingdings" w:hAnsi="Wingdings" w:hint="default"/>
        <w:color w:val="999999"/>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EA0618"/>
    <w:multiLevelType w:val="hybridMultilevel"/>
    <w:tmpl w:val="EBF81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E6085D"/>
    <w:multiLevelType w:val="hybridMultilevel"/>
    <w:tmpl w:val="CB50718C"/>
    <w:lvl w:ilvl="0" w:tplc="A4C24B90">
      <w:start w:val="1"/>
      <w:numFmt w:val="bullet"/>
      <w:lvlText w:val=""/>
      <w:lvlJc w:val="left"/>
      <w:pPr>
        <w:ind w:left="720" w:hanging="360"/>
      </w:pPr>
      <w:rPr>
        <w:rFonts w:ascii="Symbol" w:hAnsi="Symbol" w:hint="default"/>
        <w:sz w:val="16"/>
        <w:szCs w:val="16"/>
      </w:rPr>
    </w:lvl>
    <w:lvl w:ilvl="1" w:tplc="8124E4F8">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F10CA5"/>
    <w:multiLevelType w:val="hybridMultilevel"/>
    <w:tmpl w:val="A5EE2D20"/>
    <w:lvl w:ilvl="0" w:tplc="8A0E9C4E">
      <w:start w:val="1"/>
      <w:numFmt w:val="bullet"/>
      <w:lvlText w:val=""/>
      <w:lvlJc w:val="left"/>
      <w:pPr>
        <w:ind w:left="1211" w:hanging="360"/>
      </w:pPr>
      <w:rPr>
        <w:rFonts w:ascii="Wingdings 2" w:hAnsi="Wingdings 2" w:hint="default"/>
      </w:rPr>
    </w:lvl>
    <w:lvl w:ilvl="1" w:tplc="040C0003" w:tentative="1">
      <w:start w:val="1"/>
      <w:numFmt w:val="bullet"/>
      <w:lvlText w:val="o"/>
      <w:lvlJc w:val="left"/>
      <w:pPr>
        <w:ind w:left="1694" w:hanging="360"/>
      </w:pPr>
      <w:rPr>
        <w:rFonts w:ascii="Courier New" w:hAnsi="Courier New" w:cs="Courier New" w:hint="default"/>
      </w:rPr>
    </w:lvl>
    <w:lvl w:ilvl="2" w:tplc="040C0005" w:tentative="1">
      <w:start w:val="1"/>
      <w:numFmt w:val="bullet"/>
      <w:lvlText w:val=""/>
      <w:lvlJc w:val="left"/>
      <w:pPr>
        <w:ind w:left="2414" w:hanging="360"/>
      </w:pPr>
      <w:rPr>
        <w:rFonts w:ascii="Wingdings" w:hAnsi="Wingdings" w:hint="default"/>
      </w:rPr>
    </w:lvl>
    <w:lvl w:ilvl="3" w:tplc="040C0001" w:tentative="1">
      <w:start w:val="1"/>
      <w:numFmt w:val="bullet"/>
      <w:lvlText w:val=""/>
      <w:lvlJc w:val="left"/>
      <w:pPr>
        <w:ind w:left="3134" w:hanging="360"/>
      </w:pPr>
      <w:rPr>
        <w:rFonts w:ascii="Symbol" w:hAnsi="Symbol" w:hint="default"/>
      </w:rPr>
    </w:lvl>
    <w:lvl w:ilvl="4" w:tplc="040C0003" w:tentative="1">
      <w:start w:val="1"/>
      <w:numFmt w:val="bullet"/>
      <w:lvlText w:val="o"/>
      <w:lvlJc w:val="left"/>
      <w:pPr>
        <w:ind w:left="3854" w:hanging="360"/>
      </w:pPr>
      <w:rPr>
        <w:rFonts w:ascii="Courier New" w:hAnsi="Courier New" w:cs="Courier New" w:hint="default"/>
      </w:rPr>
    </w:lvl>
    <w:lvl w:ilvl="5" w:tplc="040C0005" w:tentative="1">
      <w:start w:val="1"/>
      <w:numFmt w:val="bullet"/>
      <w:lvlText w:val=""/>
      <w:lvlJc w:val="left"/>
      <w:pPr>
        <w:ind w:left="4574" w:hanging="360"/>
      </w:pPr>
      <w:rPr>
        <w:rFonts w:ascii="Wingdings" w:hAnsi="Wingdings" w:hint="default"/>
      </w:rPr>
    </w:lvl>
    <w:lvl w:ilvl="6" w:tplc="040C0001" w:tentative="1">
      <w:start w:val="1"/>
      <w:numFmt w:val="bullet"/>
      <w:lvlText w:val=""/>
      <w:lvlJc w:val="left"/>
      <w:pPr>
        <w:ind w:left="5294" w:hanging="360"/>
      </w:pPr>
      <w:rPr>
        <w:rFonts w:ascii="Symbol" w:hAnsi="Symbol" w:hint="default"/>
      </w:rPr>
    </w:lvl>
    <w:lvl w:ilvl="7" w:tplc="040C0003" w:tentative="1">
      <w:start w:val="1"/>
      <w:numFmt w:val="bullet"/>
      <w:lvlText w:val="o"/>
      <w:lvlJc w:val="left"/>
      <w:pPr>
        <w:ind w:left="6014" w:hanging="360"/>
      </w:pPr>
      <w:rPr>
        <w:rFonts w:ascii="Courier New" w:hAnsi="Courier New" w:cs="Courier New" w:hint="default"/>
      </w:rPr>
    </w:lvl>
    <w:lvl w:ilvl="8" w:tplc="040C0005" w:tentative="1">
      <w:start w:val="1"/>
      <w:numFmt w:val="bullet"/>
      <w:lvlText w:val=""/>
      <w:lvlJc w:val="left"/>
      <w:pPr>
        <w:ind w:left="6734" w:hanging="360"/>
      </w:pPr>
      <w:rPr>
        <w:rFonts w:ascii="Wingdings" w:hAnsi="Wingdings" w:hint="default"/>
      </w:rPr>
    </w:lvl>
  </w:abstractNum>
  <w:abstractNum w:abstractNumId="10" w15:restartNumberingAfterBreak="0">
    <w:nsid w:val="78EE1C0F"/>
    <w:multiLevelType w:val="hybridMultilevel"/>
    <w:tmpl w:val="25FEC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5F4B6A"/>
    <w:multiLevelType w:val="hybridMultilevel"/>
    <w:tmpl w:val="B18E4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3"/>
  </w:num>
  <w:num w:numId="5">
    <w:abstractNumId w:val="9"/>
  </w:num>
  <w:num w:numId="6">
    <w:abstractNumId w:val="8"/>
  </w:num>
  <w:num w:numId="7">
    <w:abstractNumId w:val="4"/>
  </w:num>
  <w:num w:numId="8">
    <w:abstractNumId w:val="7"/>
  </w:num>
  <w:num w:numId="9">
    <w:abstractNumId w:val="1"/>
  </w:num>
  <w:num w:numId="10">
    <w:abstractNumId w:val="6"/>
  </w:num>
  <w:num w:numId="11">
    <w:abstractNumId w:val="0"/>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29"/>
    <w:rsid w:val="00003513"/>
    <w:rsid w:val="00005360"/>
    <w:rsid w:val="000055B8"/>
    <w:rsid w:val="000061E8"/>
    <w:rsid w:val="00010515"/>
    <w:rsid w:val="00022C12"/>
    <w:rsid w:val="00030619"/>
    <w:rsid w:val="00030F0D"/>
    <w:rsid w:val="0003284A"/>
    <w:rsid w:val="00033349"/>
    <w:rsid w:val="000351AB"/>
    <w:rsid w:val="00044651"/>
    <w:rsid w:val="0004639B"/>
    <w:rsid w:val="00055B05"/>
    <w:rsid w:val="00060450"/>
    <w:rsid w:val="000624A0"/>
    <w:rsid w:val="0006288F"/>
    <w:rsid w:val="000642B3"/>
    <w:rsid w:val="00065AB7"/>
    <w:rsid w:val="00072195"/>
    <w:rsid w:val="00072AEC"/>
    <w:rsid w:val="0007545D"/>
    <w:rsid w:val="0008490D"/>
    <w:rsid w:val="00086E5C"/>
    <w:rsid w:val="00091B60"/>
    <w:rsid w:val="000920AE"/>
    <w:rsid w:val="0009515D"/>
    <w:rsid w:val="000A0246"/>
    <w:rsid w:val="000A106D"/>
    <w:rsid w:val="000A23E9"/>
    <w:rsid w:val="000A562D"/>
    <w:rsid w:val="000A56BC"/>
    <w:rsid w:val="000B1FBF"/>
    <w:rsid w:val="000B54DD"/>
    <w:rsid w:val="000B569A"/>
    <w:rsid w:val="000B7D96"/>
    <w:rsid w:val="000C1DE7"/>
    <w:rsid w:val="000C2673"/>
    <w:rsid w:val="000D10F7"/>
    <w:rsid w:val="000D4F9E"/>
    <w:rsid w:val="000D54BB"/>
    <w:rsid w:val="000D7D07"/>
    <w:rsid w:val="000E36C2"/>
    <w:rsid w:val="000F2CAE"/>
    <w:rsid w:val="0010126E"/>
    <w:rsid w:val="001012F9"/>
    <w:rsid w:val="00101A36"/>
    <w:rsid w:val="00114E3B"/>
    <w:rsid w:val="00116A0D"/>
    <w:rsid w:val="001213F3"/>
    <w:rsid w:val="0012192E"/>
    <w:rsid w:val="001243C1"/>
    <w:rsid w:val="00146F47"/>
    <w:rsid w:val="0016516F"/>
    <w:rsid w:val="00167C3E"/>
    <w:rsid w:val="00180D01"/>
    <w:rsid w:val="00191EB2"/>
    <w:rsid w:val="001955B3"/>
    <w:rsid w:val="001B0FB0"/>
    <w:rsid w:val="001C6B38"/>
    <w:rsid w:val="001D0443"/>
    <w:rsid w:val="001D6145"/>
    <w:rsid w:val="001E637E"/>
    <w:rsid w:val="001F1CDE"/>
    <w:rsid w:val="001F4FA1"/>
    <w:rsid w:val="00206235"/>
    <w:rsid w:val="002141BC"/>
    <w:rsid w:val="00221461"/>
    <w:rsid w:val="002216C7"/>
    <w:rsid w:val="002311FE"/>
    <w:rsid w:val="00244293"/>
    <w:rsid w:val="002452C3"/>
    <w:rsid w:val="00251985"/>
    <w:rsid w:val="002546F2"/>
    <w:rsid w:val="00261C22"/>
    <w:rsid w:val="00267163"/>
    <w:rsid w:val="00267B54"/>
    <w:rsid w:val="002807EA"/>
    <w:rsid w:val="002814BD"/>
    <w:rsid w:val="00287373"/>
    <w:rsid w:val="002B3E60"/>
    <w:rsid w:val="002B5AED"/>
    <w:rsid w:val="002C1C63"/>
    <w:rsid w:val="002D133A"/>
    <w:rsid w:val="002D1FC5"/>
    <w:rsid w:val="002D2F14"/>
    <w:rsid w:val="002D6EEE"/>
    <w:rsid w:val="002E260D"/>
    <w:rsid w:val="002E3B34"/>
    <w:rsid w:val="002E5F86"/>
    <w:rsid w:val="002E7889"/>
    <w:rsid w:val="002F0A37"/>
    <w:rsid w:val="003048E9"/>
    <w:rsid w:val="003052F8"/>
    <w:rsid w:val="003120FA"/>
    <w:rsid w:val="00322205"/>
    <w:rsid w:val="003246B9"/>
    <w:rsid w:val="003270FF"/>
    <w:rsid w:val="00330C16"/>
    <w:rsid w:val="00336EE4"/>
    <w:rsid w:val="00340B01"/>
    <w:rsid w:val="00340F5B"/>
    <w:rsid w:val="00343FD5"/>
    <w:rsid w:val="003469B3"/>
    <w:rsid w:val="003558BC"/>
    <w:rsid w:val="00356E45"/>
    <w:rsid w:val="00363D26"/>
    <w:rsid w:val="003701A1"/>
    <w:rsid w:val="00370950"/>
    <w:rsid w:val="003774C4"/>
    <w:rsid w:val="00381228"/>
    <w:rsid w:val="0038192D"/>
    <w:rsid w:val="00382308"/>
    <w:rsid w:val="00383396"/>
    <w:rsid w:val="003972CD"/>
    <w:rsid w:val="003A0418"/>
    <w:rsid w:val="003A23CB"/>
    <w:rsid w:val="003A6C00"/>
    <w:rsid w:val="003B0E8C"/>
    <w:rsid w:val="003B64CA"/>
    <w:rsid w:val="003B7C59"/>
    <w:rsid w:val="003C0220"/>
    <w:rsid w:val="003C10C1"/>
    <w:rsid w:val="003C1A4E"/>
    <w:rsid w:val="003C2CF9"/>
    <w:rsid w:val="003C4B02"/>
    <w:rsid w:val="003D1C7E"/>
    <w:rsid w:val="003E0168"/>
    <w:rsid w:val="003E547A"/>
    <w:rsid w:val="003E7EB5"/>
    <w:rsid w:val="003F0193"/>
    <w:rsid w:val="003F1167"/>
    <w:rsid w:val="00412023"/>
    <w:rsid w:val="00413F75"/>
    <w:rsid w:val="004234EB"/>
    <w:rsid w:val="00434AE3"/>
    <w:rsid w:val="004473DB"/>
    <w:rsid w:val="00453BCB"/>
    <w:rsid w:val="00457E14"/>
    <w:rsid w:val="00460490"/>
    <w:rsid w:val="00475862"/>
    <w:rsid w:val="00480AA3"/>
    <w:rsid w:val="004840EF"/>
    <w:rsid w:val="004A13F4"/>
    <w:rsid w:val="004A3E68"/>
    <w:rsid w:val="004A50CC"/>
    <w:rsid w:val="004B0166"/>
    <w:rsid w:val="004B54F2"/>
    <w:rsid w:val="004C3598"/>
    <w:rsid w:val="004C54CB"/>
    <w:rsid w:val="004C5A07"/>
    <w:rsid w:val="004C6C22"/>
    <w:rsid w:val="004D0DF0"/>
    <w:rsid w:val="004D571F"/>
    <w:rsid w:val="004D6240"/>
    <w:rsid w:val="004E1791"/>
    <w:rsid w:val="004E1CE0"/>
    <w:rsid w:val="004E4E15"/>
    <w:rsid w:val="004E6BBB"/>
    <w:rsid w:val="004F0C4B"/>
    <w:rsid w:val="00500C48"/>
    <w:rsid w:val="00502356"/>
    <w:rsid w:val="0050244F"/>
    <w:rsid w:val="00505223"/>
    <w:rsid w:val="00522D85"/>
    <w:rsid w:val="00525412"/>
    <w:rsid w:val="00525632"/>
    <w:rsid w:val="00526C06"/>
    <w:rsid w:val="00527791"/>
    <w:rsid w:val="00542034"/>
    <w:rsid w:val="00542AD5"/>
    <w:rsid w:val="00546562"/>
    <w:rsid w:val="00550043"/>
    <w:rsid w:val="00554CF1"/>
    <w:rsid w:val="00555A47"/>
    <w:rsid w:val="00560B98"/>
    <w:rsid w:val="0056530B"/>
    <w:rsid w:val="00576859"/>
    <w:rsid w:val="0057753B"/>
    <w:rsid w:val="00590529"/>
    <w:rsid w:val="0059602B"/>
    <w:rsid w:val="005967F8"/>
    <w:rsid w:val="005B16DA"/>
    <w:rsid w:val="005B3E5D"/>
    <w:rsid w:val="005C2120"/>
    <w:rsid w:val="005C7881"/>
    <w:rsid w:val="005D09D1"/>
    <w:rsid w:val="005D0B7B"/>
    <w:rsid w:val="005D0D66"/>
    <w:rsid w:val="005D1FFE"/>
    <w:rsid w:val="005D2FB7"/>
    <w:rsid w:val="005E58C7"/>
    <w:rsid w:val="005E6C73"/>
    <w:rsid w:val="005F07BB"/>
    <w:rsid w:val="005F154F"/>
    <w:rsid w:val="005F61AE"/>
    <w:rsid w:val="005F683D"/>
    <w:rsid w:val="0060203F"/>
    <w:rsid w:val="00603194"/>
    <w:rsid w:val="00603F59"/>
    <w:rsid w:val="006058E2"/>
    <w:rsid w:val="006128BD"/>
    <w:rsid w:val="006136B6"/>
    <w:rsid w:val="006161EE"/>
    <w:rsid w:val="00627CB4"/>
    <w:rsid w:val="00632AFB"/>
    <w:rsid w:val="00633AF8"/>
    <w:rsid w:val="006417D5"/>
    <w:rsid w:val="006418FA"/>
    <w:rsid w:val="00642A32"/>
    <w:rsid w:val="00642CD1"/>
    <w:rsid w:val="00644BBA"/>
    <w:rsid w:val="0065080B"/>
    <w:rsid w:val="00661069"/>
    <w:rsid w:val="006653ED"/>
    <w:rsid w:val="00665943"/>
    <w:rsid w:val="00667AEB"/>
    <w:rsid w:val="00667B5F"/>
    <w:rsid w:val="0067219C"/>
    <w:rsid w:val="006758B7"/>
    <w:rsid w:val="0067734E"/>
    <w:rsid w:val="00691881"/>
    <w:rsid w:val="00694BC7"/>
    <w:rsid w:val="00695CCF"/>
    <w:rsid w:val="006A0197"/>
    <w:rsid w:val="006A3108"/>
    <w:rsid w:val="006A4AF1"/>
    <w:rsid w:val="006B1BAB"/>
    <w:rsid w:val="006B6E1D"/>
    <w:rsid w:val="006D4C0D"/>
    <w:rsid w:val="006D6671"/>
    <w:rsid w:val="006E22A9"/>
    <w:rsid w:val="006E3F1C"/>
    <w:rsid w:val="006E5AE2"/>
    <w:rsid w:val="006F4489"/>
    <w:rsid w:val="006F48E2"/>
    <w:rsid w:val="006F5B78"/>
    <w:rsid w:val="0070418B"/>
    <w:rsid w:val="0070721C"/>
    <w:rsid w:val="00716A76"/>
    <w:rsid w:val="00724185"/>
    <w:rsid w:val="0073407A"/>
    <w:rsid w:val="00742970"/>
    <w:rsid w:val="007522F1"/>
    <w:rsid w:val="00752698"/>
    <w:rsid w:val="00755B4B"/>
    <w:rsid w:val="00760794"/>
    <w:rsid w:val="00761561"/>
    <w:rsid w:val="00767690"/>
    <w:rsid w:val="0077187A"/>
    <w:rsid w:val="0078212B"/>
    <w:rsid w:val="0078333F"/>
    <w:rsid w:val="00787F05"/>
    <w:rsid w:val="007A793A"/>
    <w:rsid w:val="007B01C6"/>
    <w:rsid w:val="007B09A7"/>
    <w:rsid w:val="007B1471"/>
    <w:rsid w:val="007B2FC7"/>
    <w:rsid w:val="007B68A1"/>
    <w:rsid w:val="007C068E"/>
    <w:rsid w:val="007C099D"/>
    <w:rsid w:val="007C5E3D"/>
    <w:rsid w:val="007C7BE5"/>
    <w:rsid w:val="007D2A29"/>
    <w:rsid w:val="007E6046"/>
    <w:rsid w:val="007E613F"/>
    <w:rsid w:val="007E6B01"/>
    <w:rsid w:val="007E6FA7"/>
    <w:rsid w:val="007F1539"/>
    <w:rsid w:val="00802D3B"/>
    <w:rsid w:val="00807109"/>
    <w:rsid w:val="00807448"/>
    <w:rsid w:val="00823E1D"/>
    <w:rsid w:val="008335BC"/>
    <w:rsid w:val="00842D87"/>
    <w:rsid w:val="0084563C"/>
    <w:rsid w:val="0085278A"/>
    <w:rsid w:val="00854A5F"/>
    <w:rsid w:val="008558F9"/>
    <w:rsid w:val="00856A14"/>
    <w:rsid w:val="008663E2"/>
    <w:rsid w:val="00870862"/>
    <w:rsid w:val="00870A9E"/>
    <w:rsid w:val="00873FE8"/>
    <w:rsid w:val="00882624"/>
    <w:rsid w:val="00886AAB"/>
    <w:rsid w:val="00892785"/>
    <w:rsid w:val="00896770"/>
    <w:rsid w:val="008A255B"/>
    <w:rsid w:val="008A3DAF"/>
    <w:rsid w:val="008A4C72"/>
    <w:rsid w:val="008A7E03"/>
    <w:rsid w:val="008B34A5"/>
    <w:rsid w:val="008C3EC6"/>
    <w:rsid w:val="008C43C0"/>
    <w:rsid w:val="008D7E93"/>
    <w:rsid w:val="008E079D"/>
    <w:rsid w:val="008E4E64"/>
    <w:rsid w:val="008E605A"/>
    <w:rsid w:val="008E6BF5"/>
    <w:rsid w:val="008F6C8E"/>
    <w:rsid w:val="00901CC6"/>
    <w:rsid w:val="00903D49"/>
    <w:rsid w:val="00905B3F"/>
    <w:rsid w:val="00930BBA"/>
    <w:rsid w:val="009314C0"/>
    <w:rsid w:val="009335F3"/>
    <w:rsid w:val="00945062"/>
    <w:rsid w:val="00951873"/>
    <w:rsid w:val="0095617B"/>
    <w:rsid w:val="00957BFB"/>
    <w:rsid w:val="00960818"/>
    <w:rsid w:val="00960E5B"/>
    <w:rsid w:val="00963391"/>
    <w:rsid w:val="00964991"/>
    <w:rsid w:val="009655BA"/>
    <w:rsid w:val="00967FB7"/>
    <w:rsid w:val="009726EB"/>
    <w:rsid w:val="0098061B"/>
    <w:rsid w:val="00985218"/>
    <w:rsid w:val="009872A8"/>
    <w:rsid w:val="009933E7"/>
    <w:rsid w:val="009B3F8A"/>
    <w:rsid w:val="009C5995"/>
    <w:rsid w:val="009D1CA2"/>
    <w:rsid w:val="009E262A"/>
    <w:rsid w:val="009E58E7"/>
    <w:rsid w:val="009F4D8E"/>
    <w:rsid w:val="00A01647"/>
    <w:rsid w:val="00A032C7"/>
    <w:rsid w:val="00A05F46"/>
    <w:rsid w:val="00A060A5"/>
    <w:rsid w:val="00A07423"/>
    <w:rsid w:val="00A143B0"/>
    <w:rsid w:val="00A15957"/>
    <w:rsid w:val="00A16C9D"/>
    <w:rsid w:val="00A25365"/>
    <w:rsid w:val="00A3200B"/>
    <w:rsid w:val="00A33172"/>
    <w:rsid w:val="00A334AC"/>
    <w:rsid w:val="00A368BD"/>
    <w:rsid w:val="00A376D1"/>
    <w:rsid w:val="00A43BC8"/>
    <w:rsid w:val="00A43DDC"/>
    <w:rsid w:val="00A46F29"/>
    <w:rsid w:val="00A47810"/>
    <w:rsid w:val="00A53273"/>
    <w:rsid w:val="00A641F1"/>
    <w:rsid w:val="00A67CE0"/>
    <w:rsid w:val="00A77539"/>
    <w:rsid w:val="00A816EA"/>
    <w:rsid w:val="00A83773"/>
    <w:rsid w:val="00A907B0"/>
    <w:rsid w:val="00A91B44"/>
    <w:rsid w:val="00A94489"/>
    <w:rsid w:val="00AA1212"/>
    <w:rsid w:val="00AB6184"/>
    <w:rsid w:val="00AB717C"/>
    <w:rsid w:val="00AC29CA"/>
    <w:rsid w:val="00AD44B5"/>
    <w:rsid w:val="00AD54EE"/>
    <w:rsid w:val="00AE10BB"/>
    <w:rsid w:val="00AE35D8"/>
    <w:rsid w:val="00AF0873"/>
    <w:rsid w:val="00AF2182"/>
    <w:rsid w:val="00AF6E16"/>
    <w:rsid w:val="00B052CA"/>
    <w:rsid w:val="00B1585F"/>
    <w:rsid w:val="00B24157"/>
    <w:rsid w:val="00B41E69"/>
    <w:rsid w:val="00B519B1"/>
    <w:rsid w:val="00B546B2"/>
    <w:rsid w:val="00B60F43"/>
    <w:rsid w:val="00B744DA"/>
    <w:rsid w:val="00B90320"/>
    <w:rsid w:val="00B90602"/>
    <w:rsid w:val="00B95391"/>
    <w:rsid w:val="00B974E7"/>
    <w:rsid w:val="00B97B13"/>
    <w:rsid w:val="00BA30F2"/>
    <w:rsid w:val="00BA5F9E"/>
    <w:rsid w:val="00BA7D4E"/>
    <w:rsid w:val="00BB19F7"/>
    <w:rsid w:val="00BB30A7"/>
    <w:rsid w:val="00BE69E9"/>
    <w:rsid w:val="00BE710B"/>
    <w:rsid w:val="00BF497C"/>
    <w:rsid w:val="00BF607A"/>
    <w:rsid w:val="00C008CC"/>
    <w:rsid w:val="00C03834"/>
    <w:rsid w:val="00C05F3A"/>
    <w:rsid w:val="00C122A9"/>
    <w:rsid w:val="00C12503"/>
    <w:rsid w:val="00C1639A"/>
    <w:rsid w:val="00C17C02"/>
    <w:rsid w:val="00C23C9D"/>
    <w:rsid w:val="00C240D6"/>
    <w:rsid w:val="00C314F0"/>
    <w:rsid w:val="00C34B6D"/>
    <w:rsid w:val="00C36CFB"/>
    <w:rsid w:val="00C459BC"/>
    <w:rsid w:val="00C45B36"/>
    <w:rsid w:val="00C46715"/>
    <w:rsid w:val="00C578CC"/>
    <w:rsid w:val="00C67DE0"/>
    <w:rsid w:val="00C74256"/>
    <w:rsid w:val="00C754C2"/>
    <w:rsid w:val="00C82564"/>
    <w:rsid w:val="00C86B55"/>
    <w:rsid w:val="00C905BB"/>
    <w:rsid w:val="00C92EC0"/>
    <w:rsid w:val="00C935B0"/>
    <w:rsid w:val="00C9652D"/>
    <w:rsid w:val="00C97FA6"/>
    <w:rsid w:val="00CA0732"/>
    <w:rsid w:val="00CB3B61"/>
    <w:rsid w:val="00CB3E35"/>
    <w:rsid w:val="00CD1909"/>
    <w:rsid w:val="00CE2D2C"/>
    <w:rsid w:val="00CE48C0"/>
    <w:rsid w:val="00CE4D31"/>
    <w:rsid w:val="00CF0EC1"/>
    <w:rsid w:val="00CF2160"/>
    <w:rsid w:val="00CF28BE"/>
    <w:rsid w:val="00CF5029"/>
    <w:rsid w:val="00CF5EDE"/>
    <w:rsid w:val="00CF7B86"/>
    <w:rsid w:val="00D04D9F"/>
    <w:rsid w:val="00D05121"/>
    <w:rsid w:val="00D05A46"/>
    <w:rsid w:val="00D11CA3"/>
    <w:rsid w:val="00D120FD"/>
    <w:rsid w:val="00D1762E"/>
    <w:rsid w:val="00D20179"/>
    <w:rsid w:val="00D303C4"/>
    <w:rsid w:val="00D3632F"/>
    <w:rsid w:val="00D3754C"/>
    <w:rsid w:val="00D4090F"/>
    <w:rsid w:val="00D42ED7"/>
    <w:rsid w:val="00D42FAC"/>
    <w:rsid w:val="00D574AC"/>
    <w:rsid w:val="00D57B1B"/>
    <w:rsid w:val="00D67A59"/>
    <w:rsid w:val="00D67E82"/>
    <w:rsid w:val="00D67F0C"/>
    <w:rsid w:val="00D72A5E"/>
    <w:rsid w:val="00D748EE"/>
    <w:rsid w:val="00D76221"/>
    <w:rsid w:val="00D7662B"/>
    <w:rsid w:val="00D93CD9"/>
    <w:rsid w:val="00DA670C"/>
    <w:rsid w:val="00DB2400"/>
    <w:rsid w:val="00DB2C5C"/>
    <w:rsid w:val="00DB33D0"/>
    <w:rsid w:val="00DB4634"/>
    <w:rsid w:val="00DB4ADA"/>
    <w:rsid w:val="00DB67DD"/>
    <w:rsid w:val="00DB6A91"/>
    <w:rsid w:val="00DC79BD"/>
    <w:rsid w:val="00DD1E78"/>
    <w:rsid w:val="00DD23A7"/>
    <w:rsid w:val="00DD323D"/>
    <w:rsid w:val="00DD3627"/>
    <w:rsid w:val="00DD40A1"/>
    <w:rsid w:val="00DD4236"/>
    <w:rsid w:val="00DD7EC8"/>
    <w:rsid w:val="00DD7F81"/>
    <w:rsid w:val="00DF351A"/>
    <w:rsid w:val="00DF579F"/>
    <w:rsid w:val="00E02E32"/>
    <w:rsid w:val="00E05C79"/>
    <w:rsid w:val="00E109AF"/>
    <w:rsid w:val="00E15599"/>
    <w:rsid w:val="00E17674"/>
    <w:rsid w:val="00E20743"/>
    <w:rsid w:val="00E23B86"/>
    <w:rsid w:val="00E34CDD"/>
    <w:rsid w:val="00E400BD"/>
    <w:rsid w:val="00E46E72"/>
    <w:rsid w:val="00E4764B"/>
    <w:rsid w:val="00E521D6"/>
    <w:rsid w:val="00E522F8"/>
    <w:rsid w:val="00E60A2C"/>
    <w:rsid w:val="00E635B3"/>
    <w:rsid w:val="00E6606A"/>
    <w:rsid w:val="00E67E04"/>
    <w:rsid w:val="00E7672B"/>
    <w:rsid w:val="00E83BB9"/>
    <w:rsid w:val="00E871BD"/>
    <w:rsid w:val="00E921D2"/>
    <w:rsid w:val="00E92C96"/>
    <w:rsid w:val="00E9361E"/>
    <w:rsid w:val="00EA0D37"/>
    <w:rsid w:val="00EA14F3"/>
    <w:rsid w:val="00EA19AC"/>
    <w:rsid w:val="00EA3EEA"/>
    <w:rsid w:val="00EA46D3"/>
    <w:rsid w:val="00EB4CCF"/>
    <w:rsid w:val="00EB5888"/>
    <w:rsid w:val="00EC231F"/>
    <w:rsid w:val="00EC602A"/>
    <w:rsid w:val="00EC690E"/>
    <w:rsid w:val="00ED54E4"/>
    <w:rsid w:val="00ED6D5C"/>
    <w:rsid w:val="00EE464C"/>
    <w:rsid w:val="00EE6444"/>
    <w:rsid w:val="00EF100A"/>
    <w:rsid w:val="00F02B22"/>
    <w:rsid w:val="00F1442E"/>
    <w:rsid w:val="00F224BB"/>
    <w:rsid w:val="00F435D4"/>
    <w:rsid w:val="00F43892"/>
    <w:rsid w:val="00F50B85"/>
    <w:rsid w:val="00F51C05"/>
    <w:rsid w:val="00F54272"/>
    <w:rsid w:val="00F60D31"/>
    <w:rsid w:val="00F62A1C"/>
    <w:rsid w:val="00F72B9D"/>
    <w:rsid w:val="00F72E5D"/>
    <w:rsid w:val="00F73B79"/>
    <w:rsid w:val="00F73E6B"/>
    <w:rsid w:val="00F83748"/>
    <w:rsid w:val="00F967C1"/>
    <w:rsid w:val="00FA140E"/>
    <w:rsid w:val="00FA680E"/>
    <w:rsid w:val="00FB3371"/>
    <w:rsid w:val="00FD1AD9"/>
    <w:rsid w:val="00FD2AEB"/>
    <w:rsid w:val="00FE3865"/>
    <w:rsid w:val="00FF10E8"/>
    <w:rsid w:val="00FF24DD"/>
    <w:rsid w:val="00FF7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CE08A"/>
  <w15:chartTrackingRefBased/>
  <w15:docId w15:val="{8B09B0CD-C180-4B02-9170-630F13F8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3">
    <w:name w:val="heading 3"/>
    <w:basedOn w:val="Normal"/>
    <w:next w:val="Normal"/>
    <w:link w:val="Titre3Car"/>
    <w:unhideWhenUsed/>
    <w:qFormat/>
    <w:rsid w:val="00EA0D37"/>
    <w:pPr>
      <w:keepNext/>
      <w:tabs>
        <w:tab w:val="left" w:pos="851"/>
        <w:tab w:val="left" w:pos="3969"/>
      </w:tabs>
      <w:spacing w:before="240" w:after="60"/>
      <w:jc w:val="both"/>
      <w:outlineLvl w:val="2"/>
    </w:pPr>
    <w:rPr>
      <w:rFonts w:ascii="Cambria" w:hAnsi="Cambria"/>
      <w:b/>
      <w:bCs/>
      <w:color w:val="0000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6C73"/>
    <w:pPr>
      <w:tabs>
        <w:tab w:val="center" w:pos="4536"/>
        <w:tab w:val="right" w:pos="9072"/>
      </w:tabs>
    </w:pPr>
  </w:style>
  <w:style w:type="paragraph" w:styleId="Pieddepage">
    <w:name w:val="footer"/>
    <w:basedOn w:val="Normal"/>
    <w:link w:val="PieddepageCar"/>
    <w:rsid w:val="005E6C73"/>
    <w:pPr>
      <w:tabs>
        <w:tab w:val="center" w:pos="4536"/>
        <w:tab w:val="right" w:pos="9072"/>
      </w:tabs>
    </w:pPr>
  </w:style>
  <w:style w:type="paragraph" w:styleId="Textedebulles">
    <w:name w:val="Balloon Text"/>
    <w:basedOn w:val="Normal"/>
    <w:semiHidden/>
    <w:rsid w:val="00CF5EDE"/>
    <w:rPr>
      <w:rFonts w:ascii="Tahoma" w:hAnsi="Tahoma" w:cs="Tahoma"/>
      <w:sz w:val="16"/>
      <w:szCs w:val="16"/>
    </w:rPr>
  </w:style>
  <w:style w:type="character" w:customStyle="1" w:styleId="PieddepageCar">
    <w:name w:val="Pied de page Car"/>
    <w:link w:val="Pieddepage"/>
    <w:rsid w:val="005D1FFE"/>
    <w:rPr>
      <w:sz w:val="24"/>
      <w:szCs w:val="24"/>
    </w:rPr>
  </w:style>
  <w:style w:type="character" w:customStyle="1" w:styleId="Titre3Car">
    <w:name w:val="Titre 3 Car"/>
    <w:link w:val="Titre3"/>
    <w:rsid w:val="00EA0D37"/>
    <w:rPr>
      <w:rFonts w:ascii="Cambria" w:hAnsi="Cambria"/>
      <w:b/>
      <w:bCs/>
      <w:color w:val="000080"/>
      <w:sz w:val="26"/>
      <w:szCs w:val="26"/>
    </w:rPr>
  </w:style>
  <w:style w:type="paragraph" w:customStyle="1" w:styleId="Default">
    <w:name w:val="Default"/>
    <w:rsid w:val="00FD2AEB"/>
    <w:pPr>
      <w:autoSpaceDE w:val="0"/>
      <w:autoSpaceDN w:val="0"/>
      <w:adjustRightInd w:val="0"/>
    </w:pPr>
    <w:rPr>
      <w:rFonts w:ascii="Trebuchet MS" w:hAnsi="Trebuchet MS" w:cs="Trebuchet MS"/>
      <w:color w:val="000000"/>
      <w:sz w:val="24"/>
      <w:szCs w:val="24"/>
    </w:rPr>
  </w:style>
  <w:style w:type="character" w:customStyle="1" w:styleId="lrzxr">
    <w:name w:val="lrzxr"/>
    <w:rsid w:val="00C86B55"/>
  </w:style>
  <w:style w:type="paragraph" w:styleId="NormalWeb">
    <w:name w:val="Normal (Web)"/>
    <w:basedOn w:val="Normal"/>
    <w:uiPriority w:val="99"/>
    <w:unhideWhenUsed/>
    <w:rsid w:val="004840EF"/>
    <w:pPr>
      <w:spacing w:before="100" w:beforeAutospacing="1" w:after="100" w:afterAutospacing="1"/>
    </w:pPr>
  </w:style>
  <w:style w:type="paragraph" w:styleId="Paragraphedeliste">
    <w:name w:val="List Paragraph"/>
    <w:basedOn w:val="Normal"/>
    <w:uiPriority w:val="34"/>
    <w:qFormat/>
    <w:rsid w:val="004A13F4"/>
    <w:pPr>
      <w:ind w:left="708"/>
    </w:pPr>
  </w:style>
  <w:style w:type="character" w:styleId="Lienhypertexte">
    <w:name w:val="Hyperlink"/>
    <w:unhideWhenUsed/>
    <w:rsid w:val="009933E7"/>
    <w:rPr>
      <w:color w:val="0000FF"/>
      <w:u w:val="single"/>
    </w:rPr>
  </w:style>
  <w:style w:type="character" w:customStyle="1" w:styleId="textenormal111">
    <w:name w:val="textenormal111"/>
    <w:rsid w:val="00C578CC"/>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7143">
      <w:bodyDiv w:val="1"/>
      <w:marLeft w:val="0"/>
      <w:marRight w:val="0"/>
      <w:marTop w:val="0"/>
      <w:marBottom w:val="0"/>
      <w:divBdr>
        <w:top w:val="none" w:sz="0" w:space="0" w:color="auto"/>
        <w:left w:val="none" w:sz="0" w:space="0" w:color="auto"/>
        <w:bottom w:val="none" w:sz="0" w:space="0" w:color="auto"/>
        <w:right w:val="none" w:sz="0" w:space="0" w:color="auto"/>
      </w:divBdr>
    </w:div>
    <w:div w:id="269817260">
      <w:bodyDiv w:val="1"/>
      <w:marLeft w:val="0"/>
      <w:marRight w:val="0"/>
      <w:marTop w:val="0"/>
      <w:marBottom w:val="0"/>
      <w:divBdr>
        <w:top w:val="none" w:sz="0" w:space="0" w:color="auto"/>
        <w:left w:val="none" w:sz="0" w:space="0" w:color="auto"/>
        <w:bottom w:val="none" w:sz="0" w:space="0" w:color="auto"/>
        <w:right w:val="none" w:sz="0" w:space="0" w:color="auto"/>
      </w:divBdr>
    </w:div>
    <w:div w:id="712769599">
      <w:bodyDiv w:val="1"/>
      <w:marLeft w:val="0"/>
      <w:marRight w:val="0"/>
      <w:marTop w:val="0"/>
      <w:marBottom w:val="0"/>
      <w:divBdr>
        <w:top w:val="none" w:sz="0" w:space="0" w:color="auto"/>
        <w:left w:val="none" w:sz="0" w:space="0" w:color="auto"/>
        <w:bottom w:val="none" w:sz="0" w:space="0" w:color="auto"/>
        <w:right w:val="none" w:sz="0" w:space="0" w:color="auto"/>
      </w:divBdr>
    </w:div>
    <w:div w:id="816188433">
      <w:bodyDiv w:val="1"/>
      <w:marLeft w:val="0"/>
      <w:marRight w:val="0"/>
      <w:marTop w:val="0"/>
      <w:marBottom w:val="0"/>
      <w:divBdr>
        <w:top w:val="none" w:sz="0" w:space="0" w:color="auto"/>
        <w:left w:val="none" w:sz="0" w:space="0" w:color="auto"/>
        <w:bottom w:val="none" w:sz="0" w:space="0" w:color="auto"/>
        <w:right w:val="none" w:sz="0" w:space="0" w:color="auto"/>
      </w:divBdr>
    </w:div>
    <w:div w:id="836070444">
      <w:bodyDiv w:val="1"/>
      <w:marLeft w:val="0"/>
      <w:marRight w:val="0"/>
      <w:marTop w:val="0"/>
      <w:marBottom w:val="0"/>
      <w:divBdr>
        <w:top w:val="none" w:sz="0" w:space="0" w:color="auto"/>
        <w:left w:val="none" w:sz="0" w:space="0" w:color="auto"/>
        <w:bottom w:val="none" w:sz="0" w:space="0" w:color="auto"/>
        <w:right w:val="none" w:sz="0" w:space="0" w:color="auto"/>
      </w:divBdr>
    </w:div>
    <w:div w:id="1395160676">
      <w:bodyDiv w:val="1"/>
      <w:marLeft w:val="0"/>
      <w:marRight w:val="0"/>
      <w:marTop w:val="0"/>
      <w:marBottom w:val="0"/>
      <w:divBdr>
        <w:top w:val="none" w:sz="0" w:space="0" w:color="auto"/>
        <w:left w:val="none" w:sz="0" w:space="0" w:color="auto"/>
        <w:bottom w:val="none" w:sz="0" w:space="0" w:color="auto"/>
        <w:right w:val="none" w:sz="0" w:space="0" w:color="auto"/>
      </w:divBdr>
    </w:div>
    <w:div w:id="21359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martinovic@aphp.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C192-B1AC-43EE-B17F-5C709938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117680</dc:creator>
  <cp:keywords/>
  <cp:lastModifiedBy>MARTINOVIC-BOURIEL Jelena-Hélène</cp:lastModifiedBy>
  <cp:revision>2</cp:revision>
  <cp:lastPrinted>2020-09-15T07:45:00Z</cp:lastPrinted>
  <dcterms:created xsi:type="dcterms:W3CDTF">2022-04-14T14:12:00Z</dcterms:created>
  <dcterms:modified xsi:type="dcterms:W3CDTF">2022-04-14T14:12:00Z</dcterms:modified>
</cp:coreProperties>
</file>