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49" w:rsidRDefault="00934549" w:rsidP="00934549">
      <w:pPr>
        <w:jc w:val="both"/>
      </w:pPr>
    </w:p>
    <w:p w:rsidR="00934549" w:rsidRDefault="00934549" w:rsidP="00934549">
      <w:pPr>
        <w:autoSpaceDE w:val="0"/>
        <w:autoSpaceDN w:val="0"/>
        <w:adjustRightInd w:val="0"/>
        <w:jc w:val="both"/>
        <w:rPr>
          <w:rFonts w:ascii="Verdana" w:hAnsi="Verdana" w:cs="LucidaGrande-Bold"/>
          <w:b/>
          <w:bCs/>
        </w:rPr>
      </w:pPr>
      <w:r>
        <w:rPr>
          <w:rFonts w:ascii="Verdana" w:hAnsi="Verdana" w:cs="LucidaGrande-Bold"/>
          <w:b/>
          <w:bCs/>
        </w:rPr>
        <w:t xml:space="preserve">Cherche médecin spécialiste en anatomie pathologie pour poste au Centre Hospitalier Métropole Savoie (Site de Chambéry) d’Assistant Hospitalier / Praticien Hospitalier - </w:t>
      </w:r>
      <w:r>
        <w:rPr>
          <w:rFonts w:ascii="Verdana" w:hAnsi="Verdana" w:cs="LucidaGrande-Bold"/>
          <w:b/>
          <w:bCs/>
          <w:sz w:val="18"/>
          <w:szCs w:val="18"/>
        </w:rPr>
        <w:t>Poste à pourvoir dès à présent (septembre 2023</w:t>
      </w:r>
      <w:proofErr w:type="gramStart"/>
      <w:r>
        <w:rPr>
          <w:rFonts w:ascii="Verdana" w:hAnsi="Verdana" w:cs="LucidaGrande-Bold"/>
          <w:b/>
          <w:bCs/>
          <w:sz w:val="18"/>
          <w:szCs w:val="18"/>
        </w:rPr>
        <w:t>) .</w:t>
      </w:r>
      <w:proofErr w:type="gramEnd"/>
    </w:p>
    <w:p w:rsidR="00934549" w:rsidRDefault="00934549" w:rsidP="00934549">
      <w:pPr>
        <w:jc w:val="both"/>
        <w:rPr>
          <w:rFonts w:ascii="Verdana" w:hAnsi="Verdana"/>
          <w:sz w:val="18"/>
          <w:szCs w:val="18"/>
        </w:rPr>
      </w:pP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Le service fait partie du Pôle Chirurgie-Anesthésie-Pathologie et se situe au sein du nouvel hôpital de Chambéry, dans des locaux récents (construits en 2015) ; proche centre-ville et gare.</w:t>
      </w:r>
    </w:p>
    <w:p w:rsidR="00934549" w:rsidRDefault="00934549" w:rsidP="00934549">
      <w:pPr>
        <w:autoSpaceDE w:val="0"/>
        <w:autoSpaceDN w:val="0"/>
        <w:adjustRightInd w:val="0"/>
        <w:jc w:val="both"/>
        <w:rPr>
          <w:rFonts w:ascii="Verdana" w:hAnsi="Verdana" w:cs="LucidaGrande"/>
          <w:sz w:val="18"/>
          <w:szCs w:val="18"/>
        </w:rPr>
      </w:pPr>
    </w:p>
    <w:p w:rsidR="00934549" w:rsidRDefault="00934549" w:rsidP="00934549">
      <w:pPr>
        <w:rPr>
          <w:rFonts w:ascii="Verdana" w:hAnsi="Verdana" w:cs="LucidaGrande"/>
          <w:sz w:val="18"/>
          <w:szCs w:val="18"/>
        </w:rPr>
        <w:sectPr w:rsidR="00934549">
          <w:pgSz w:w="11906" w:h="16838"/>
          <w:pgMar w:top="1417" w:right="1417" w:bottom="1417" w:left="1417" w:header="720" w:footer="720" w:gutter="0"/>
          <w:cols w:space="720"/>
        </w:sectPr>
      </w:pPr>
    </w:p>
    <w:p w:rsidR="00934549" w:rsidRDefault="00934549" w:rsidP="00934549">
      <w:pPr>
        <w:autoSpaceDE w:val="0"/>
        <w:autoSpaceDN w:val="0"/>
        <w:adjustRightInd w:val="0"/>
        <w:jc w:val="both"/>
        <w:rPr>
          <w:rFonts w:ascii="Verdana" w:hAnsi="Verdana" w:cs="LucidaGrande"/>
          <w:b/>
          <w:bCs/>
          <w:sz w:val="18"/>
          <w:szCs w:val="18"/>
        </w:rPr>
      </w:pPr>
      <w:r>
        <w:rPr>
          <w:rFonts w:ascii="Verdana" w:hAnsi="Verdana" w:cs="LucidaGrande"/>
          <w:b/>
          <w:bCs/>
          <w:sz w:val="18"/>
          <w:szCs w:val="18"/>
        </w:rPr>
        <w:lastRenderedPageBreak/>
        <w:t xml:space="preserve">Effectif du service : </w:t>
      </w:r>
    </w:p>
    <w:p w:rsidR="00934549" w:rsidRDefault="004208A4" w:rsidP="00934549">
      <w:pPr>
        <w:autoSpaceDE w:val="0"/>
        <w:autoSpaceDN w:val="0"/>
        <w:adjustRightInd w:val="0"/>
        <w:jc w:val="both"/>
        <w:rPr>
          <w:rFonts w:ascii="Verdana" w:hAnsi="Verdana" w:cs="LucidaGrande"/>
          <w:sz w:val="18"/>
          <w:szCs w:val="18"/>
        </w:rPr>
      </w:pPr>
      <w:r>
        <w:rPr>
          <w:rFonts w:ascii="Verdana" w:hAnsi="Verdana" w:cs="LucidaGrande-Bold"/>
          <w:sz w:val="18"/>
          <w:szCs w:val="18"/>
        </w:rPr>
        <w:t>- 5</w:t>
      </w:r>
      <w:r>
        <w:rPr>
          <w:rFonts w:ascii="Verdana" w:hAnsi="Verdana" w:cs="LucidaGrande"/>
          <w:sz w:val="18"/>
          <w:szCs w:val="18"/>
        </w:rPr>
        <w:t xml:space="preserve"> PH (5,3</w:t>
      </w:r>
      <w:bookmarkStart w:id="0" w:name="_GoBack"/>
      <w:bookmarkEnd w:id="0"/>
      <w:r w:rsidR="00934549">
        <w:rPr>
          <w:rFonts w:ascii="Verdana" w:hAnsi="Verdana" w:cs="LucidaGrande"/>
          <w:sz w:val="18"/>
          <w:szCs w:val="18"/>
        </w:rPr>
        <w:t xml:space="preserve"> ETP)</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Bold"/>
          <w:sz w:val="18"/>
          <w:szCs w:val="18"/>
        </w:rPr>
        <w:t xml:space="preserve">- </w:t>
      </w:r>
      <w:r>
        <w:rPr>
          <w:rFonts w:ascii="Verdana" w:hAnsi="Verdana" w:cs="LucidaGrande"/>
          <w:sz w:val="18"/>
          <w:szCs w:val="18"/>
        </w:rPr>
        <w:t>2 internes de spécialité</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- 2 FFI</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- 1 assistant hospitalier</w:t>
      </w:r>
    </w:p>
    <w:p w:rsidR="00934549" w:rsidRDefault="00934549" w:rsidP="00934549">
      <w:pPr>
        <w:autoSpaceDE w:val="0"/>
        <w:autoSpaceDN w:val="0"/>
        <w:adjustRightInd w:val="0"/>
        <w:jc w:val="both"/>
        <w:rPr>
          <w:rFonts w:ascii="Verdana" w:hAnsi="Verdana" w:cs="LucidaGrande-Bold"/>
          <w:sz w:val="18"/>
          <w:szCs w:val="18"/>
        </w:rPr>
      </w:pPr>
    </w:p>
    <w:p w:rsidR="00934549" w:rsidRDefault="00934549" w:rsidP="00934549">
      <w:pPr>
        <w:autoSpaceDE w:val="0"/>
        <w:autoSpaceDN w:val="0"/>
        <w:adjustRightInd w:val="0"/>
        <w:jc w:val="both"/>
        <w:rPr>
          <w:rFonts w:ascii="Verdana" w:hAnsi="Verdana" w:cs="LucidaGrande-Bold"/>
          <w:sz w:val="18"/>
          <w:szCs w:val="18"/>
        </w:rPr>
      </w:pP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Bold"/>
          <w:sz w:val="18"/>
          <w:szCs w:val="18"/>
        </w:rPr>
        <w:t>- 6</w:t>
      </w:r>
      <w:r>
        <w:rPr>
          <w:rFonts w:ascii="Verdana" w:hAnsi="Verdana" w:cs="LucidaGrande"/>
          <w:sz w:val="18"/>
          <w:szCs w:val="18"/>
        </w:rPr>
        <w:t xml:space="preserve"> techniciens </w:t>
      </w:r>
      <w:proofErr w:type="spellStart"/>
      <w:r>
        <w:rPr>
          <w:rFonts w:ascii="Verdana" w:hAnsi="Verdana" w:cs="LucidaGrande"/>
          <w:sz w:val="18"/>
          <w:szCs w:val="18"/>
        </w:rPr>
        <w:t>histo</w:t>
      </w:r>
      <w:proofErr w:type="spellEnd"/>
      <w:r>
        <w:rPr>
          <w:rFonts w:ascii="Verdana" w:hAnsi="Verdana" w:cs="LucidaGrande"/>
          <w:sz w:val="18"/>
          <w:szCs w:val="18"/>
        </w:rPr>
        <w:t>, 3 cytotechniciens</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Bold"/>
          <w:sz w:val="18"/>
          <w:szCs w:val="18"/>
        </w:rPr>
        <w:t>- 5</w:t>
      </w:r>
      <w:r>
        <w:rPr>
          <w:rFonts w:ascii="Verdana" w:hAnsi="Verdana" w:cs="LucidaGrande"/>
          <w:sz w:val="18"/>
          <w:szCs w:val="18"/>
        </w:rPr>
        <w:t xml:space="preserve"> secrétaires</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- 1 cadre</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- 1 agent logistique,</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- 1 agent d’entretien.</w:t>
      </w:r>
    </w:p>
    <w:p w:rsidR="00934549" w:rsidRDefault="00934549" w:rsidP="00934549">
      <w:pPr>
        <w:rPr>
          <w:rFonts w:ascii="Verdana" w:hAnsi="Verdana" w:cs="LucidaGrande"/>
          <w:sz w:val="18"/>
          <w:szCs w:val="18"/>
        </w:rPr>
        <w:sectPr w:rsidR="00934549">
          <w:type w:val="continuous"/>
          <w:pgSz w:w="11906" w:h="16838"/>
          <w:pgMar w:top="1417" w:right="1417" w:bottom="1417" w:left="1417" w:header="720" w:footer="720" w:gutter="0"/>
          <w:cols w:num="2" w:space="720" w:equalWidth="0">
            <w:col w:w="4182" w:space="708"/>
            <w:col w:w="4182"/>
          </w:cols>
        </w:sectPr>
      </w:pPr>
    </w:p>
    <w:p w:rsidR="00934549" w:rsidRDefault="00934549" w:rsidP="00934549">
      <w:pPr>
        <w:rPr>
          <w:rFonts w:ascii="Verdana" w:hAnsi="Verdana" w:cs="LucidaGrande-Bold"/>
          <w:sz w:val="18"/>
          <w:szCs w:val="18"/>
        </w:rPr>
        <w:sectPr w:rsidR="00934549">
          <w:type w:val="continuous"/>
          <w:pgSz w:w="11906" w:h="16838"/>
          <w:pgMar w:top="1417" w:right="1417" w:bottom="1417" w:left="1417" w:header="720" w:footer="720" w:gutter="0"/>
          <w:cols w:space="720"/>
        </w:sectPr>
      </w:pPr>
    </w:p>
    <w:p w:rsidR="00934549" w:rsidRDefault="00934549" w:rsidP="00934549">
      <w:pPr>
        <w:autoSpaceDE w:val="0"/>
        <w:autoSpaceDN w:val="0"/>
        <w:adjustRightInd w:val="0"/>
        <w:jc w:val="both"/>
        <w:rPr>
          <w:rFonts w:ascii="Verdana" w:hAnsi="Verdana" w:cs="LucidaGrande-Bold"/>
          <w:b/>
          <w:bCs/>
          <w:sz w:val="18"/>
          <w:szCs w:val="18"/>
        </w:rPr>
      </w:pPr>
      <w:r>
        <w:rPr>
          <w:rFonts w:ascii="Verdana" w:hAnsi="Verdana" w:cs="LucidaGrande-Bold"/>
          <w:b/>
          <w:bCs/>
          <w:sz w:val="18"/>
          <w:szCs w:val="18"/>
        </w:rPr>
        <w:lastRenderedPageBreak/>
        <w:t>Equipement :</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Bold"/>
          <w:sz w:val="18"/>
          <w:szCs w:val="18"/>
        </w:rPr>
        <w:t>- 4</w:t>
      </w:r>
      <w:r>
        <w:rPr>
          <w:rFonts w:ascii="Verdana" w:hAnsi="Verdana" w:cs="LucidaGrande"/>
          <w:sz w:val="18"/>
          <w:szCs w:val="18"/>
        </w:rPr>
        <w:t xml:space="preserve"> microscopes multi têtes (1 tri-têtes / 3 bi-têtes),</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Bold"/>
          <w:sz w:val="18"/>
          <w:szCs w:val="18"/>
        </w:rPr>
        <w:t>- I</w:t>
      </w:r>
      <w:r>
        <w:rPr>
          <w:rFonts w:ascii="Verdana" w:hAnsi="Verdana" w:cs="LucidaGrande"/>
          <w:sz w:val="18"/>
          <w:szCs w:val="18"/>
        </w:rPr>
        <w:t xml:space="preserve">mmunohistochimie automatisée (BOND III, </w:t>
      </w:r>
      <w:proofErr w:type="spellStart"/>
      <w:r>
        <w:rPr>
          <w:rFonts w:ascii="Verdana" w:hAnsi="Verdana" w:cs="LucidaGrande"/>
          <w:sz w:val="18"/>
          <w:szCs w:val="18"/>
        </w:rPr>
        <w:t>Leica</w:t>
      </w:r>
      <w:proofErr w:type="spellEnd"/>
      <w:r>
        <w:rPr>
          <w:rFonts w:ascii="Verdana" w:hAnsi="Verdana" w:cs="LucidaGrande"/>
          <w:sz w:val="18"/>
          <w:szCs w:val="18"/>
        </w:rPr>
        <w:t xml:space="preserve"> / Benchmark, Roche)</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xml:space="preserve">- Automate de colorations spéciales (Artisan, </w:t>
      </w:r>
      <w:proofErr w:type="spellStart"/>
      <w:r>
        <w:rPr>
          <w:rFonts w:ascii="Verdana" w:hAnsi="Verdana" w:cs="LucidaGrande"/>
          <w:sz w:val="18"/>
          <w:szCs w:val="18"/>
        </w:rPr>
        <w:t>Dako</w:t>
      </w:r>
      <w:proofErr w:type="spellEnd"/>
      <w:r>
        <w:rPr>
          <w:rFonts w:ascii="Verdana" w:hAnsi="Verdana" w:cs="LucidaGrande"/>
          <w:sz w:val="18"/>
          <w:szCs w:val="18"/>
        </w:rPr>
        <w:t>)</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Cytologie en phase liquide (</w:t>
      </w:r>
      <w:proofErr w:type="spellStart"/>
      <w:r>
        <w:rPr>
          <w:rFonts w:ascii="Verdana" w:hAnsi="Verdana" w:cs="LucidaGrande"/>
          <w:sz w:val="18"/>
          <w:szCs w:val="18"/>
        </w:rPr>
        <w:t>Hologic</w:t>
      </w:r>
      <w:proofErr w:type="spellEnd"/>
      <w:r>
        <w:rPr>
          <w:rFonts w:ascii="Verdana" w:hAnsi="Verdana" w:cs="LucidaGrande"/>
          <w:sz w:val="18"/>
          <w:szCs w:val="18"/>
        </w:rPr>
        <w:t>)</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xml:space="preserve">- Scanner de lames </w:t>
      </w:r>
      <w:proofErr w:type="spellStart"/>
      <w:r>
        <w:rPr>
          <w:rFonts w:ascii="Verdana" w:hAnsi="Verdana" w:cs="LucidaGrande"/>
          <w:sz w:val="18"/>
          <w:szCs w:val="18"/>
        </w:rPr>
        <w:t>Sysmex</w:t>
      </w:r>
      <w:proofErr w:type="spellEnd"/>
      <w:r>
        <w:rPr>
          <w:rFonts w:ascii="Verdana" w:hAnsi="Verdana" w:cs="LucidaGrande"/>
          <w:sz w:val="18"/>
          <w:szCs w:val="18"/>
        </w:rPr>
        <w:t xml:space="preserve"> et système de gestion d’images numériques </w:t>
      </w:r>
      <w:proofErr w:type="spellStart"/>
      <w:r>
        <w:rPr>
          <w:rFonts w:ascii="Verdana" w:hAnsi="Verdana" w:cs="LucidaGrande"/>
          <w:sz w:val="18"/>
          <w:szCs w:val="18"/>
        </w:rPr>
        <w:t>CaloPix</w:t>
      </w:r>
      <w:proofErr w:type="spellEnd"/>
      <w:r>
        <w:rPr>
          <w:rFonts w:ascii="Verdana" w:hAnsi="Verdana" w:cs="LucidaGrande"/>
          <w:sz w:val="18"/>
          <w:szCs w:val="18"/>
        </w:rPr>
        <w:t xml:space="preserve"> </w:t>
      </w:r>
    </w:p>
    <w:p w:rsidR="00934549" w:rsidRDefault="00934549" w:rsidP="00934549">
      <w:pPr>
        <w:autoSpaceDE w:val="0"/>
        <w:autoSpaceDN w:val="0"/>
        <w:adjustRightInd w:val="0"/>
        <w:jc w:val="both"/>
        <w:rPr>
          <w:rFonts w:ascii="Verdana" w:hAnsi="Verdana" w:cs="LucidaGrande-Bold"/>
          <w:sz w:val="18"/>
          <w:szCs w:val="18"/>
        </w:rPr>
      </w:pPr>
      <w:r>
        <w:rPr>
          <w:rFonts w:ascii="Verdana" w:hAnsi="Verdana" w:cs="LucidaGrande-Bold"/>
          <w:sz w:val="18"/>
          <w:szCs w:val="18"/>
        </w:rPr>
        <w:t xml:space="preserve">- Automate de Biologie Moléculaire </w:t>
      </w:r>
      <w:proofErr w:type="spellStart"/>
      <w:r>
        <w:rPr>
          <w:rFonts w:ascii="Verdana" w:hAnsi="Verdana" w:cs="LucidaGrande-Bold"/>
          <w:sz w:val="18"/>
          <w:szCs w:val="18"/>
        </w:rPr>
        <w:t>Idylla</w:t>
      </w:r>
      <w:proofErr w:type="spellEnd"/>
    </w:p>
    <w:p w:rsidR="00934549" w:rsidRDefault="00934549" w:rsidP="00934549">
      <w:pPr>
        <w:autoSpaceDE w:val="0"/>
        <w:autoSpaceDN w:val="0"/>
        <w:adjustRightInd w:val="0"/>
        <w:jc w:val="both"/>
        <w:rPr>
          <w:rFonts w:ascii="Verdana" w:hAnsi="Verdana" w:cs="LucidaGrande-Bold"/>
          <w:sz w:val="18"/>
          <w:szCs w:val="18"/>
        </w:rPr>
      </w:pPr>
      <w:r>
        <w:rPr>
          <w:rFonts w:ascii="Verdana" w:hAnsi="Verdana" w:cs="LucidaGrande-Bold"/>
          <w:sz w:val="18"/>
          <w:szCs w:val="18"/>
        </w:rPr>
        <w:t xml:space="preserve">- Typage HPV sur plateforme Roche </w:t>
      </w:r>
      <w:proofErr w:type="spellStart"/>
      <w:r>
        <w:rPr>
          <w:rFonts w:ascii="Verdana" w:hAnsi="Verdana" w:cs="LucidaGrande-Bold"/>
          <w:sz w:val="18"/>
          <w:szCs w:val="18"/>
        </w:rPr>
        <w:t>Cobas</w:t>
      </w:r>
      <w:proofErr w:type="spellEnd"/>
      <w:r>
        <w:rPr>
          <w:rFonts w:ascii="Verdana" w:hAnsi="Verdana" w:cs="LucidaGrande-Bold"/>
          <w:sz w:val="18"/>
          <w:szCs w:val="18"/>
        </w:rPr>
        <w:t xml:space="preserve"> 5800 en mutualisation avec le LABM</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Bold"/>
          <w:sz w:val="18"/>
          <w:szCs w:val="18"/>
        </w:rPr>
        <w:t xml:space="preserve">- </w:t>
      </w:r>
      <w:proofErr w:type="spellStart"/>
      <w:r>
        <w:rPr>
          <w:rFonts w:ascii="Verdana" w:hAnsi="Verdana" w:cs="LucidaGrande-Bold"/>
          <w:sz w:val="18"/>
          <w:szCs w:val="18"/>
        </w:rPr>
        <w:t>T</w:t>
      </w:r>
      <w:r>
        <w:rPr>
          <w:rFonts w:ascii="Verdana" w:hAnsi="Verdana" w:cs="LucidaGrande"/>
          <w:sz w:val="18"/>
          <w:szCs w:val="18"/>
        </w:rPr>
        <w:t>umorothèque</w:t>
      </w:r>
      <w:proofErr w:type="spellEnd"/>
      <w:r>
        <w:rPr>
          <w:rFonts w:ascii="Verdana" w:hAnsi="Verdana" w:cs="LucidaGrande"/>
          <w:sz w:val="18"/>
          <w:szCs w:val="18"/>
        </w:rPr>
        <w:t xml:space="preserve"> à visée sanitaire.</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Partenariats avec les plateformes de biologie moléculaire des CHU de Grenoble et Lyon</w:t>
      </w: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Plateforme de télétravail fonctionnelle depuis le COVID.</w:t>
      </w:r>
    </w:p>
    <w:p w:rsidR="00934549" w:rsidRDefault="00934549" w:rsidP="00934549">
      <w:pPr>
        <w:autoSpaceDE w:val="0"/>
        <w:autoSpaceDN w:val="0"/>
        <w:adjustRightInd w:val="0"/>
        <w:jc w:val="both"/>
        <w:rPr>
          <w:rFonts w:ascii="Verdana" w:hAnsi="Verdana" w:cs="LucidaGrande"/>
          <w:sz w:val="18"/>
          <w:szCs w:val="18"/>
        </w:rPr>
      </w:pP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Une équipe dynamique avec des personnes d’âge et d’expérience différents, un environnement très adapté pour un jeune qui souhaiterait se former à l’</w:t>
      </w:r>
      <w:proofErr w:type="spellStart"/>
      <w:r>
        <w:rPr>
          <w:rFonts w:ascii="Verdana" w:hAnsi="Verdana" w:cs="LucidaGrande"/>
          <w:sz w:val="18"/>
          <w:szCs w:val="18"/>
        </w:rPr>
        <w:t>anapath</w:t>
      </w:r>
      <w:proofErr w:type="spellEnd"/>
      <w:r>
        <w:rPr>
          <w:rFonts w:ascii="Verdana" w:hAnsi="Verdana" w:cs="LucidaGrande"/>
          <w:sz w:val="18"/>
          <w:szCs w:val="18"/>
        </w:rPr>
        <w:t xml:space="preserve"> générale (</w:t>
      </w:r>
      <w:proofErr w:type="spellStart"/>
      <w:r>
        <w:rPr>
          <w:rFonts w:ascii="Verdana" w:hAnsi="Verdana" w:cs="LucidaGrande"/>
          <w:sz w:val="18"/>
          <w:szCs w:val="18"/>
        </w:rPr>
        <w:t>multitêtes</w:t>
      </w:r>
      <w:proofErr w:type="spellEnd"/>
      <w:r>
        <w:rPr>
          <w:rFonts w:ascii="Verdana" w:hAnsi="Verdana" w:cs="LucidaGrande"/>
          <w:sz w:val="18"/>
          <w:szCs w:val="18"/>
        </w:rPr>
        <w:t xml:space="preserve"> quotidiens et formation des internes et assistants déjà présents).</w:t>
      </w:r>
    </w:p>
    <w:p w:rsidR="00934549" w:rsidRDefault="00934549" w:rsidP="00934549">
      <w:pPr>
        <w:autoSpaceDE w:val="0"/>
        <w:autoSpaceDN w:val="0"/>
        <w:adjustRightInd w:val="0"/>
        <w:jc w:val="both"/>
        <w:rPr>
          <w:rFonts w:ascii="Verdana" w:hAnsi="Verdana" w:cs="LucidaGrande"/>
          <w:sz w:val="18"/>
          <w:szCs w:val="18"/>
        </w:rPr>
      </w:pP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xml:space="preserve">Le recrutement est général : gynécologie, sénologie, urologie, gastro-entérologie et chirurgie viscérale, ORL, pathologie endocrine, hématologie, dermatologie tumorale et inflammatoire, </w:t>
      </w:r>
      <w:proofErr w:type="spellStart"/>
      <w:r>
        <w:rPr>
          <w:rFonts w:ascii="Verdana" w:hAnsi="Verdana" w:cs="LucidaGrande"/>
          <w:sz w:val="18"/>
          <w:szCs w:val="18"/>
        </w:rPr>
        <w:t>néphropathologie</w:t>
      </w:r>
      <w:proofErr w:type="spellEnd"/>
      <w:r>
        <w:rPr>
          <w:rFonts w:ascii="Verdana" w:hAnsi="Verdana" w:cs="LucidaGrande"/>
          <w:sz w:val="18"/>
          <w:szCs w:val="18"/>
        </w:rPr>
        <w:t>, pneumologie – chirurgie thoracique, pathologie ostéo-articulaire, cytologie gynécologique et non gynécologique.</w:t>
      </w:r>
    </w:p>
    <w:p w:rsidR="00934549" w:rsidRDefault="00934549" w:rsidP="00934549">
      <w:pPr>
        <w:autoSpaceDE w:val="0"/>
        <w:autoSpaceDN w:val="0"/>
        <w:adjustRightInd w:val="0"/>
        <w:jc w:val="both"/>
        <w:rPr>
          <w:rFonts w:ascii="Verdana" w:hAnsi="Verdana" w:cs="LucidaGrande"/>
          <w:sz w:val="18"/>
          <w:szCs w:val="18"/>
        </w:rPr>
      </w:pPr>
    </w:p>
    <w:p w:rsidR="00934549" w:rsidRDefault="00934549" w:rsidP="00934549">
      <w:pPr>
        <w:jc w:val="both"/>
        <w:rPr>
          <w:rFonts w:ascii="Verdana" w:hAnsi="Verdana"/>
          <w:sz w:val="18"/>
          <w:szCs w:val="18"/>
        </w:rPr>
      </w:pPr>
      <w:r>
        <w:rPr>
          <w:rFonts w:ascii="Verdana" w:hAnsi="Verdana" w:cs="LucidaGrande"/>
          <w:sz w:val="18"/>
          <w:szCs w:val="18"/>
        </w:rPr>
        <w:t xml:space="preserve">En 2022 : 22 000 dossiers (70 % </w:t>
      </w:r>
      <w:proofErr w:type="spellStart"/>
      <w:r>
        <w:rPr>
          <w:rFonts w:ascii="Verdana" w:hAnsi="Verdana" w:cs="LucidaGrande"/>
          <w:sz w:val="18"/>
          <w:szCs w:val="18"/>
        </w:rPr>
        <w:t>histo</w:t>
      </w:r>
      <w:proofErr w:type="spellEnd"/>
      <w:r>
        <w:rPr>
          <w:rFonts w:ascii="Verdana" w:hAnsi="Verdana" w:cs="LucidaGrande"/>
          <w:sz w:val="18"/>
          <w:szCs w:val="18"/>
        </w:rPr>
        <w:t xml:space="preserve"> / 30 % </w:t>
      </w:r>
      <w:proofErr w:type="spellStart"/>
      <w:r>
        <w:rPr>
          <w:rFonts w:ascii="Verdana" w:hAnsi="Verdana" w:cs="LucidaGrande"/>
          <w:sz w:val="18"/>
          <w:szCs w:val="18"/>
        </w:rPr>
        <w:t>cyto</w:t>
      </w:r>
      <w:proofErr w:type="spellEnd"/>
      <w:r>
        <w:rPr>
          <w:rFonts w:ascii="Verdana" w:hAnsi="Verdana" w:cs="LucidaGrande"/>
          <w:sz w:val="18"/>
          <w:szCs w:val="18"/>
        </w:rPr>
        <w:t>), environ 400 extemporanés/ an, sur place.</w:t>
      </w:r>
    </w:p>
    <w:p w:rsidR="00934549" w:rsidRDefault="00934549" w:rsidP="00934549">
      <w:pPr>
        <w:jc w:val="both"/>
        <w:rPr>
          <w:rFonts w:ascii="Verdana" w:hAnsi="Verdana" w:cs="Arial"/>
          <w:sz w:val="18"/>
          <w:szCs w:val="18"/>
        </w:rPr>
      </w:pPr>
      <w:r>
        <w:rPr>
          <w:rFonts w:ascii="Verdana" w:hAnsi="Verdana" w:cs="Arial"/>
          <w:sz w:val="18"/>
          <w:szCs w:val="18"/>
        </w:rPr>
        <w:t xml:space="preserve">Activité de </w:t>
      </w:r>
      <w:proofErr w:type="spellStart"/>
      <w:r>
        <w:rPr>
          <w:rFonts w:ascii="Verdana" w:hAnsi="Verdana" w:cs="Arial"/>
          <w:sz w:val="18"/>
          <w:szCs w:val="18"/>
        </w:rPr>
        <w:t>cytoponction</w:t>
      </w:r>
      <w:proofErr w:type="spellEnd"/>
      <w:r>
        <w:rPr>
          <w:rFonts w:ascii="Verdana" w:hAnsi="Verdana" w:cs="Arial"/>
          <w:sz w:val="18"/>
          <w:szCs w:val="18"/>
        </w:rPr>
        <w:t xml:space="preserve"> au labo et urines en contraste de phase.</w:t>
      </w:r>
    </w:p>
    <w:p w:rsidR="00934549" w:rsidRDefault="00934549" w:rsidP="00934549">
      <w:pPr>
        <w:autoSpaceDE w:val="0"/>
        <w:autoSpaceDN w:val="0"/>
        <w:adjustRightInd w:val="0"/>
        <w:jc w:val="both"/>
        <w:rPr>
          <w:rFonts w:ascii="Verdana" w:hAnsi="Verdana" w:cs="LucidaGrande"/>
          <w:b/>
          <w:bCs/>
          <w:sz w:val="18"/>
          <w:szCs w:val="18"/>
        </w:rPr>
      </w:pP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 xml:space="preserve">Le candidat sera amené à participer à l’ensemble de l’activité du service (pas de spécialisation) en collaboration avec le reste de l’équipe médicale (Macroscopie, microscopie pièces et biopsies et examens extemporanés). Une implication dans l’encadrement du personnel technique, dans le fonctionnement et dans la politique qualité du service sera également possible selon les souhaits. </w:t>
      </w:r>
    </w:p>
    <w:p w:rsidR="00934549" w:rsidRDefault="00934549" w:rsidP="00934549">
      <w:pPr>
        <w:autoSpaceDE w:val="0"/>
        <w:autoSpaceDN w:val="0"/>
        <w:adjustRightInd w:val="0"/>
        <w:jc w:val="both"/>
        <w:rPr>
          <w:rFonts w:ascii="Verdana" w:hAnsi="Verdana" w:cs="LucidaGrande"/>
          <w:sz w:val="18"/>
          <w:szCs w:val="18"/>
        </w:rPr>
      </w:pPr>
    </w:p>
    <w:p w:rsidR="00934549" w:rsidRDefault="00934549" w:rsidP="00934549">
      <w:pPr>
        <w:autoSpaceDE w:val="0"/>
        <w:autoSpaceDN w:val="0"/>
        <w:adjustRightInd w:val="0"/>
        <w:jc w:val="both"/>
        <w:rPr>
          <w:rFonts w:ascii="Verdana" w:hAnsi="Verdana" w:cs="LucidaGrande"/>
          <w:sz w:val="18"/>
          <w:szCs w:val="18"/>
        </w:rPr>
      </w:pPr>
      <w:r>
        <w:rPr>
          <w:rFonts w:ascii="Verdana" w:hAnsi="Verdana" w:cs="LucidaGrande"/>
          <w:sz w:val="18"/>
          <w:szCs w:val="18"/>
        </w:rPr>
        <w:t>Participation aux RCP d’oncologie thoraco-pulmonaire, pathologie endocrine, urologique, hématologique, gynécologique et digestive.</w:t>
      </w:r>
    </w:p>
    <w:p w:rsidR="00934549" w:rsidRDefault="00934549" w:rsidP="00934549">
      <w:pPr>
        <w:jc w:val="both"/>
        <w:rPr>
          <w:rFonts w:ascii="Verdana" w:hAnsi="Verdana" w:cs="LucidaGrande"/>
        </w:rPr>
      </w:pPr>
    </w:p>
    <w:p w:rsidR="00934549" w:rsidRDefault="00934549" w:rsidP="00934549">
      <w:pPr>
        <w:jc w:val="both"/>
        <w:rPr>
          <w:rFonts w:ascii="Verdana" w:hAnsi="Verdana" w:cs="LucidaGrande"/>
          <w:sz w:val="18"/>
          <w:szCs w:val="18"/>
        </w:rPr>
      </w:pPr>
      <w:r>
        <w:rPr>
          <w:rFonts w:ascii="Verdana" w:hAnsi="Verdana" w:cs="LucidaGrande"/>
          <w:sz w:val="18"/>
          <w:szCs w:val="18"/>
        </w:rPr>
        <w:t>Chambéry se trouve à la croisée des chemins entre la France, l’Italie et la Suisse ; enclavée entre les massifs de la Chartreuse, et des Bauges, à 15 minutes du plus grand lac naturel de France, c’est le camp de base idéal pour les activités de pleine nature telle que ski en hiver, randonnée en été, voile sur le lac, parapente au-dessus … Il existe dans le service différents experts pouvant vous conseiller pour vos débuts dans ces domaines.</w:t>
      </w:r>
    </w:p>
    <w:p w:rsidR="00934549" w:rsidRDefault="00934549" w:rsidP="00934549">
      <w:pPr>
        <w:jc w:val="both"/>
        <w:rPr>
          <w:rFonts w:ascii="Verdana" w:hAnsi="Verdana" w:cs="LucidaGrande"/>
        </w:rPr>
      </w:pPr>
    </w:p>
    <w:p w:rsidR="00934549" w:rsidRDefault="00934549" w:rsidP="00934549">
      <w:pPr>
        <w:jc w:val="both"/>
        <w:rPr>
          <w:rFonts w:ascii="Verdana" w:hAnsi="Verdana" w:cs="LucidaGrande"/>
        </w:rPr>
      </w:pPr>
      <w:r>
        <w:rPr>
          <w:rFonts w:ascii="Verdana" w:hAnsi="Verdana" w:cs="LucidaGrande"/>
        </w:rPr>
        <w:t>Pour tout renseignement :</w:t>
      </w:r>
    </w:p>
    <w:p w:rsidR="00934549" w:rsidRDefault="00934549" w:rsidP="00934549">
      <w:pPr>
        <w:jc w:val="both"/>
        <w:rPr>
          <w:rFonts w:ascii="Verdana" w:hAnsi="Verdana" w:cs="LucidaGrande"/>
          <w:b/>
          <w:bCs/>
        </w:rPr>
      </w:pPr>
      <w:r>
        <w:rPr>
          <w:rFonts w:ascii="Verdana" w:hAnsi="Verdana" w:cs="LucidaGrande"/>
          <w:b/>
          <w:bCs/>
        </w:rPr>
        <w:t>Dr Geneviève HERVE</w:t>
      </w:r>
    </w:p>
    <w:p w:rsidR="00934549" w:rsidRDefault="00934549" w:rsidP="00934549">
      <w:pPr>
        <w:jc w:val="both"/>
        <w:rPr>
          <w:rFonts w:ascii="Verdana" w:hAnsi="Verdana" w:cs="LucidaGrande"/>
        </w:rPr>
      </w:pPr>
      <w:r>
        <w:rPr>
          <w:rFonts w:ascii="Verdana" w:hAnsi="Verdana" w:cs="LucidaGrande"/>
        </w:rPr>
        <w:t>Service d’anatomie et cytologie pathologiques</w:t>
      </w:r>
    </w:p>
    <w:p w:rsidR="00934549" w:rsidRDefault="00934549" w:rsidP="00934549">
      <w:pPr>
        <w:jc w:val="both"/>
        <w:rPr>
          <w:rFonts w:ascii="Verdana" w:hAnsi="Verdana" w:cs="LucidaGrande"/>
        </w:rPr>
      </w:pPr>
      <w:r>
        <w:rPr>
          <w:rFonts w:ascii="Verdana" w:hAnsi="Verdana" w:cs="LucidaGrande"/>
        </w:rPr>
        <w:t>Pole Anesthésie-Chirurgie-Pathologie</w:t>
      </w:r>
    </w:p>
    <w:p w:rsidR="00934549" w:rsidRDefault="00934549" w:rsidP="00934549">
      <w:pPr>
        <w:jc w:val="both"/>
        <w:rPr>
          <w:rFonts w:ascii="Verdana" w:hAnsi="Verdana" w:cs="LucidaGrande"/>
        </w:rPr>
      </w:pPr>
      <w:r>
        <w:rPr>
          <w:rFonts w:ascii="Verdana" w:hAnsi="Verdana" w:cs="LucidaGrande"/>
        </w:rPr>
        <w:t>Centre Hospitalier de Chambéry – B.P. 31125</w:t>
      </w:r>
    </w:p>
    <w:p w:rsidR="00934549" w:rsidRDefault="00934549" w:rsidP="00934549">
      <w:pPr>
        <w:jc w:val="both"/>
        <w:rPr>
          <w:rFonts w:ascii="Verdana" w:hAnsi="Verdana" w:cs="LucidaGrande"/>
          <w:lang w:val="en-GB"/>
        </w:rPr>
      </w:pPr>
      <w:r>
        <w:rPr>
          <w:rFonts w:ascii="Verdana" w:hAnsi="Verdana" w:cs="LucidaGrande"/>
          <w:lang w:val="en-GB"/>
        </w:rPr>
        <w:t xml:space="preserve">73 011 </w:t>
      </w:r>
      <w:smartTag w:uri="urn:schemas-microsoft-com:office:smarttags" w:element="City">
        <w:smartTag w:uri="urn:schemas-microsoft-com:office:smarttags" w:element="place">
          <w:r>
            <w:rPr>
              <w:rFonts w:ascii="Verdana" w:hAnsi="Verdana" w:cs="LucidaGrande"/>
              <w:lang w:val="en-GB"/>
            </w:rPr>
            <w:t>CHAMBERY</w:t>
          </w:r>
        </w:smartTag>
      </w:smartTag>
      <w:r>
        <w:rPr>
          <w:rFonts w:ascii="Verdana" w:hAnsi="Verdana" w:cs="LucidaGrande"/>
          <w:lang w:val="en-GB"/>
        </w:rPr>
        <w:t xml:space="preserve"> </w:t>
      </w:r>
      <w:proofErr w:type="spellStart"/>
      <w:r>
        <w:rPr>
          <w:rFonts w:ascii="Verdana" w:hAnsi="Verdana" w:cs="LucidaGrande"/>
          <w:lang w:val="en-GB"/>
        </w:rPr>
        <w:t>Cedex</w:t>
      </w:r>
      <w:proofErr w:type="spellEnd"/>
    </w:p>
    <w:p w:rsidR="00934549" w:rsidRDefault="00934549" w:rsidP="00934549">
      <w:pPr>
        <w:jc w:val="both"/>
        <w:rPr>
          <w:rFonts w:ascii="Verdana" w:hAnsi="Verdana" w:cs="LucidaGrande"/>
          <w:lang w:val="en-GB"/>
        </w:rPr>
      </w:pPr>
      <w:proofErr w:type="gramStart"/>
      <w:r>
        <w:rPr>
          <w:rFonts w:ascii="Verdana" w:hAnsi="Verdana" w:cs="LucidaGrande"/>
          <w:lang w:val="en-GB"/>
        </w:rPr>
        <w:t>Tel :</w:t>
      </w:r>
      <w:proofErr w:type="gramEnd"/>
      <w:r>
        <w:rPr>
          <w:rFonts w:ascii="Verdana" w:hAnsi="Verdana" w:cs="LucidaGrande"/>
          <w:lang w:val="en-GB"/>
        </w:rPr>
        <w:t xml:space="preserve"> 04.79.96.50.57</w:t>
      </w:r>
    </w:p>
    <w:p w:rsidR="00934549" w:rsidRDefault="00934549" w:rsidP="00934549">
      <w:pPr>
        <w:jc w:val="both"/>
        <w:rPr>
          <w:rFonts w:ascii="Verdana" w:hAnsi="Verdana" w:cs="LucidaGrande"/>
          <w:lang w:val="it-IT"/>
        </w:rPr>
      </w:pPr>
      <w:r>
        <w:rPr>
          <w:rFonts w:ascii="Verdana" w:hAnsi="Verdana" w:cs="LucidaGrande"/>
          <w:lang w:val="it-IT"/>
        </w:rPr>
        <w:t>e-mail : genevieve.herve@ch-metropole-savoie</w:t>
      </w:r>
    </w:p>
    <w:p w:rsidR="00EF5490" w:rsidRDefault="00EF5490"/>
    <w:sectPr w:rsidR="00EF5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Grande-Bold">
    <w:panose1 w:val="00000000000000000000"/>
    <w:charset w:val="00"/>
    <w:family w:val="swiss"/>
    <w:notTrueType/>
    <w:pitch w:val="default"/>
    <w:sig w:usb0="00000003" w:usb1="00000000" w:usb2="00000000" w:usb3="00000000" w:csb0="00000001" w:csb1="00000000"/>
  </w:font>
  <w:font w:name="LucidaGran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49"/>
    <w:rsid w:val="004208A4"/>
    <w:rsid w:val="00934549"/>
    <w:rsid w:val="00EF5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49"/>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49"/>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2696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2</cp:revision>
  <dcterms:created xsi:type="dcterms:W3CDTF">2023-06-26T12:30:00Z</dcterms:created>
  <dcterms:modified xsi:type="dcterms:W3CDTF">2023-06-26T12:30:00Z</dcterms:modified>
</cp:coreProperties>
</file>